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ai-6/34</w:t>
      </w:r>
    </w:p>
    <w:p>
      <w:pPr>
        <w:pStyle w:val="Title"/>
      </w:pPr>
      <w:r>
        <w:t>Capstone failure testing</w:t>
      </w:r>
    </w:p>
    <w:p>
      <w:r>
        <w:t>Project: Grounded Learning Service</w:t>
      </w:r>
    </w:p>
    <w:p>
      <w:pPr>
        <w:pStyle w:val="Heading1"/>
      </w:pPr>
      <w:r>
        <w:t>Before you start</w:t>
      </w:r>
    </w:p>
    <w:p>
      <w:r>
        <w:t>Recall Capstone service implementation.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failure testing.</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service implementation. Give an example and a mistake that the idea helps you avoid.</w:t>
      </w:r>
    </w:p>
    <w:p>
      <w:r>
        <w:t>Without opening the old lesson, explain one key idea from Red team exercises. Give an example and a mistake that the idea helps you avoid.</w:t>
      </w:r>
    </w:p>
    <w:p>
      <w:r>
        <w:t>Without opening the old lesson, explain one key idea from Accessibility and user feedback.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failure testing</w:t>
      </w:r>
    </w:p>
    <w:p>
      <w:r>
        <w:t>Apply the stated procedure to a new case with a traceable result</w:t>
      </w:r>
    </w:p>
    <w:p>
      <w:r>
        <w:t>Identify an assumption or limitation and design a revealing follow-up</w:t>
      </w:r>
    </w:p>
    <w:p>
      <w:pPr>
        <w:pStyle w:val="Heading3"/>
      </w:pPr>
      <w:r>
        <w:t>Retrieve what you already know</w:t>
      </w:r>
    </w:p>
    <w:p>
      <w:r>
        <w:t>Recall Capstone service implementation.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failure testing using the deciding step in this fictional service.</w:t>
      </w:r>
    </w:p>
    <w:p>
      <w:pPr>
        <w:pStyle w:val="Heading1"/>
      </w:pPr>
      <w:r>
        <w:t>02. Notice the evidence</w:t>
      </w:r>
    </w:p>
    <w:p>
      <w:r>
        <w:t>Capstone failure testing checks denied roles, missing evidence, invalid input, timeouts and stale data. Each expected outcome is written before the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a failure matrix linking condition to expected response and forbidden calls. Test both visible result and operation trace. Preserve failed fixtures for regression checks.</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Four cases: malformed request, student teacher-guide request, missing register, valid current record. Two deny, one reviews, one supports; no restricted reads occur.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Make retrieval unavailable as well.</w:t>
      </w:r>
    </w:p>
    <w:p>
      <w:r>
        <w:t>Prediction: Return unsupported or unavailable; do not use the factual template.</w:t>
      </w:r>
    </w:p>
    <w:p>
      <w:r>
        <w:t>Reason: A template can phrase evidence but cannot replace missing evidence.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Four cases: malformed request, student teacher-guide request, missing register, valid current record. Two deny, one reviews, one supports; no restricted reads occur.</w:t>
      </w:r>
    </w:p>
    <w:p>
      <w:r>
        <w:t>All four meet their expected condition if responses and traces agree. Denial/review are successful contract outcomes, not automatic test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failure testing</w:t>
      </w:r>
    </w:p>
    <w:p>
      <w:r>
        <w:t>Inject one component failure. A capstone test blocks model drafting after a successful approved-card retrieval.</w:t>
      </w:r>
    </w:p>
    <w:p>
      <w:pPr>
        <w:pStyle w:val="Heading3"/>
      </w:pPr>
      <w:r>
        <w:t>The facts we will use</w:t>
      </w:r>
    </w:p>
    <w:p>
      <w: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pStyle w:val="Heading3"/>
      </w:pPr>
      <w:r>
        <w:t>Why this result follows</w:t>
      </w:r>
    </w:p>
    <w:p>
      <w:r>
        <w:t>Failure injection changes a component deliberately so the team can inspect the response. A fallback must retain evidence checks and honest status.</w:t>
      </w:r>
    </w:p>
    <w:p>
      <w:pPr>
        <w:pStyle w:val="Heading3"/>
      </w:pPr>
      <w:r>
        <w:t>What this example does not establish</w:t>
      </w:r>
    </w:p>
    <w:p>
      <w:r>
        <w:t>This trial covers one failure combination; check other components and interactions separately.</w:t>
      </w:r>
    </w:p>
    <w:p>
      <w:r>
        <w:t>Read the labelled picture: Explain why retrieval success permits the checked 15:00 fallback when drafting fails. What changes if retrieval fails too, and why can a template not fill that evidence gap?</w:t>
      </w:r>
    </w:p>
    <w:p>
      <w:r>
        <w:t>Change one thing: Make retrieval unavailable as well. Predict the result before checking the explanation. What remains the same?</w:t>
      </w:r>
    </w:p>
    <w:p>
      <w:pPr>
        <w:pStyle w:val="Heading1"/>
      </w:pPr>
      <w:r>
        <w:t>07. Find and repair a mistake</w:t>
      </w:r>
    </w:p>
    <w:p>
      <w:r>
        <w:t>A case passes only all its declared response and trace requirements, not merely a convenient status code.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case passes only all its declared response and trace requirements, not merely a convenient status code.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failure testing”.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failure testing.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retrieval success permits the checked 15:00 fallback when drafting fails. What changes if retrieval fails too, and why can a template not fill that evidence gap?</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Four cases: malformed request, student teacher-guide request, missing register, valid current record. Two deny, one reviews, one supports; no restricted reads occur.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case passes only all its declared response and trace requirements, not merely a convenient status code.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Six cases: five expected outcomes pass; one denied request still performs restricted lookup. Compute case pass rate and release implication.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Six cases: five expected outcomes pass; one denied request still performs restricted lookup. Compute case pass rate and release implication.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Six cases: five expected outcomes pass; one denied request still performs restricted lookup. Compute case pass rate and release implication.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Inject one component failure. A capstone test blocks model drafting after a successful approved-card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failure testing</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failure testing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