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ai-7/9</w:t>
      </w:r>
    </w:p>
    <w:p>
      <w:pPr>
        <w:pStyle w:val="Title"/>
      </w:pPr>
      <w:r>
        <w:t>Experimental units and independence</w:t>
      </w:r>
    </w:p>
    <w:p>
      <w:r>
        <w:t>Project: Reproducible AI Research Study</w:t>
      </w:r>
    </w:p>
    <w:p>
      <w:pPr>
        <w:pStyle w:val="Heading1"/>
      </w:pPr>
      <w:r>
        <w:t>Before you start</w:t>
      </w:r>
    </w:p>
    <w:p>
      <w:r>
        <w:t>Recall Baselines and fair comparisons.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experimental units and independence.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Baselines and fair comparisons. Give an example and a mistake that the idea helps you avoid.</w:t>
      </w:r>
    </w:p>
    <w:p>
      <w:r>
        <w:t>Without opening the old lesson, explain one key idea from A literature comparison matrix. Give an example and a mistake that the idea helps you avoid.</w:t>
      </w:r>
    </w:p>
    <w:p>
      <w:r>
        <w:t>Without opening the old lesson, explain one key idea from Finding primary research.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experimental units and independence</w:t>
      </w:r>
    </w:p>
    <w:p>
      <w:r>
        <w:t>Apply the stated procedure to a new case with a traceable result</w:t>
      </w:r>
    </w:p>
    <w:p>
      <w:r>
        <w:t>Identify an assumption or limitation and design a revealing follow-up</w:t>
      </w:r>
    </w:p>
    <w:p>
      <w:pPr>
        <w:pStyle w:val="Heading3"/>
      </w:pPr>
      <w:r>
        <w:t>Retrieve what you already know</w:t>
      </w:r>
    </w:p>
    <w:p>
      <w:r>
        <w:t>Recall Baselines and fair comparisons.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experimental units and independence using the records and boundaries of this fictional investigation.</w:t>
      </w:r>
    </w:p>
    <w:p>
      <w:pPr>
        <w:pStyle w:val="Heading1"/>
      </w:pPr>
      <w:r>
        <w:t>02. Notice the evidence</w:t>
      </w:r>
    </w:p>
    <w:p>
      <w:r>
        <w:t>The experimental unit is the independently assigned or sampled entity. Multiple measurements from one unit are often related.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If methods are compared within each query, queries are paired units. Repeated runs within a query estimate run variation but do not increase the number of independent query contexts.</w:t>
      </w:r>
    </w:p>
    <w:p>
      <w:pPr>
        <w:pStyle w:val="Heading3"/>
      </w:pPr>
      <w:r>
        <w:t>Experimental units and independence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queries each run four times produce12 outputs.</w:t>
            </w:r>
          </w:p>
        </w:tc>
        <w:tc>
          <w:tcPr>
            <w:tcW w:type="dxa" w:w="3408"/>
          </w:tcPr>
          <w:p>
            <w:r>
              <w:t>If methods are compared within each query, queries are paired units. Repeated runs within a query estimate run variation but do not increase the number of independent query contexts.</w:t>
            </w:r>
          </w:p>
        </w:tc>
        <w:tc>
          <w:tcPr>
            <w:tcW w:type="dxa" w:w="3408"/>
          </w:tcPr>
          <w:p>
            <w:r>
              <w:t>There are three query units and12 run measurements. Do not analyse them as12 independent queries.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Three queries each run four times produce12 outputs.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Put one P1 view into evaluation while other P1 views train.</w:t>
      </w:r>
    </w:p>
    <w:p>
      <w:r>
        <w:t>Prediction: Flag object-level leakage for this new-plant target.</w:t>
      </w:r>
    </w:p>
    <w:p>
      <w:r>
        <w:t>Reason: Evaluation now includes a plant already represented during training.</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Experimental unit</w:t>
            </w:r>
          </w:p>
        </w:tc>
        <w:tc>
          <w:tcPr>
            <w:tcW w:type="dxa" w:w="5112"/>
          </w:tcPr>
          <w:p>
            <w:r>
              <w:t>The entity independently sampled or assigned</w:t>
            </w:r>
          </w:p>
        </w:tc>
      </w:tr>
      <w:tr>
        <w:tc>
          <w:tcPr>
            <w:tcW w:type="dxa" w:w="5112"/>
          </w:tcPr>
          <w:p>
            <w:r>
              <w:t>Repeated measure</w:t>
            </w:r>
          </w:p>
        </w:tc>
        <w:tc>
          <w:tcPr>
            <w:tcW w:type="dxa" w:w="5112"/>
          </w:tcPr>
          <w:p>
            <w:r>
              <w:t>Another observation on the same unit</w:t>
            </w:r>
          </w:p>
        </w:tc>
      </w:tr>
      <w:tr>
        <w:tc>
          <w:tcPr>
            <w:tcW w:type="dxa" w:w="5112"/>
          </w:tcPr>
          <w:p>
            <w:r>
              <w:t>Clustering</w:t>
            </w:r>
          </w:p>
        </w:tc>
        <w:tc>
          <w:tcPr>
            <w:tcW w:type="dxa" w:w="5112"/>
          </w:tcPr>
          <w:p>
            <w:r>
              <w:t>Related measurements grouped within an entity</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Three queries each run four times produce12 outputs.</w:t>
      </w:r>
    </w:p>
    <w:p>
      <w:r>
        <w:t>There are three query units and12 run measurements. Do not analyse them as12 independent queries.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Experimental units and independence</w:t>
      </w:r>
    </w:p>
    <w:p>
      <w:r>
        <w:t>Photos are not always independent plants. A dataset has twelve photos: three views of each of four plants. The intended use is identifying new plants.</w:t>
      </w:r>
    </w:p>
    <w:p>
      <w:pPr>
        <w:pStyle w:val="Heading3"/>
      </w:pPr>
      <w:r>
        <w:t>The facts we will use</w:t>
      </w:r>
    </w:p>
    <w:p>
      <w:r>
        <w:t>Plant IDs P1–P4 each have three views. All views of a plant must stay in one split.</w:t>
      </w:r>
    </w:p>
    <w:p>
      <w:r>
        <w:drawing>
          <wp:inline xmlns:a="http://schemas.openxmlformats.org/drawingml/2006/main" xmlns:pic="http://schemas.openxmlformats.org/drawingml/2006/picture">
            <wp:extent cx="5486400" cy="3077029"/>
            <wp:docPr id="1" name="Picture 1" descr="Keep all views of a plant together"/>
            <wp:cNvGraphicFramePr>
              <a:graphicFrameLocks noChangeAspect="1"/>
            </wp:cNvGraphicFramePr>
            <a:graphic>
              <a:graphicData uri="http://schemas.openxmlformats.org/drawingml/2006/picture">
                <pic:pic>
                  <pic:nvPicPr>
                    <pic:cNvPr id="0" name="academy-detail-ai-7-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xperimental units and independence. Identify the unit: Four plants, not twelve independent plants, generated the observations.. Group before splitting: Assign whole plant IDs to training or evaluation.. Trace a valid split: Train on P1,P2 and evaluate on P3,P4: six photos per split."/>
            <wp:cNvGraphicFramePr>
              <a:graphicFrameLocks noChangeAspect="1"/>
            </wp:cNvGraphicFramePr>
            <a:graphic>
              <a:graphicData uri="http://schemas.openxmlformats.org/drawingml/2006/picture">
                <pic:pic>
                  <pic:nvPicPr>
                    <pic:cNvPr id="0" name="academy-visual-ai-7-9.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unit</w:t>
            </w:r>
          </w:p>
        </w:tc>
        <w:tc>
          <w:tcPr>
            <w:tcW w:type="dxa" w:w="5112"/>
          </w:tcPr>
          <w:p>
            <w:r>
              <w:t>Four plants, not twelve independent plants, generated the observations.</w:t>
            </w:r>
          </w:p>
        </w:tc>
      </w:tr>
      <w:tr>
        <w:tc>
          <w:tcPr>
            <w:tcW w:type="dxa" w:w="5112"/>
          </w:tcPr>
          <w:p>
            <w:r>
              <w:t>2. Group before splitting</w:t>
            </w:r>
          </w:p>
        </w:tc>
        <w:tc>
          <w:tcPr>
            <w:tcW w:type="dxa" w:w="5112"/>
          </w:tcPr>
          <w:p>
            <w:r>
              <w:t>Assign whole plant IDs to training or evaluation.</w:t>
            </w:r>
          </w:p>
        </w:tc>
      </w:tr>
      <w:tr>
        <w:tc>
          <w:tcPr>
            <w:tcW w:type="dxa" w:w="5112"/>
          </w:tcPr>
          <w:p>
            <w:r>
              <w:t>3. Trace a valid split</w:t>
            </w:r>
          </w:p>
        </w:tc>
        <w:tc>
          <w:tcPr>
            <w:tcW w:type="dxa" w:w="5112"/>
          </w:tcPr>
          <w:p>
            <w:r>
              <w:t>Train on P1,P2 and evaluate on P3,P4: six photos per split.</w:t>
            </w:r>
          </w:p>
        </w:tc>
      </w:tr>
    </w:tbl>
    <w:p>
      <w:r>
        <w:t>Match each pictured step to the supplied facts. This is a worked teaching case, not an independent assessment.</w:t>
      </w:r>
    </w:p>
    <w:p>
      <w:pPr>
        <w:pStyle w:val="Heading3"/>
      </w:pPr>
      <w:r>
        <w:t>Why this result follows</w:t>
      </w:r>
    </w:p>
    <w:p>
      <w:r>
        <w:t>Repeated views from one object share information. Counting them as independent units or scattering them across splits can exaggerate evidence for new-object performance.</w:t>
      </w:r>
    </w:p>
    <w:p>
      <w:pPr>
        <w:pStyle w:val="Heading3"/>
      </w:pPr>
      <w:r>
        <w:t>What this example does not establish</w:t>
      </w:r>
    </w:p>
    <w:p>
      <w:r>
        <w:t>Four plants offer little population coverage; even a group-correct split may be too small for broad conclusions.</w:t>
      </w:r>
    </w:p>
    <w:p>
      <w:r>
        <w:t>Read the labelled picture: Count independent plants and photo views. Construct the stated group-correct split, then explain why placing a P1 view in evaluation creates leakage for the new-plant goal.</w:t>
      </w:r>
    </w:p>
    <w:p>
      <w:r>
        <w:t>Change one thing: Put one P1 view into evaluation while other P1 views train. Predict the result before checking the explanation. What remains the same?</w:t>
      </w:r>
    </w:p>
    <w:p>
      <w:pPr>
        <w:pStyle w:val="Heading1"/>
      </w:pPr>
      <w:r>
        <w:t>07. Find and repair a mistake</w:t>
      </w:r>
    </w:p>
    <w:p>
      <w:r>
        <w:t>Independence follows design and relationships, not row count.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Independence follows design and relationships, not row count.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“Experimental units and independence”.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Experimental units and independence.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Count independent plants and photo views. Construct the stated group-correct split, then explain why placing a P1 view in evaluation creates leakage for the new-plant goal.</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Three queries each run four times produce12 outputs.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Independence follows design and relationships, not row count.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experimental units and independence evidence sheet to Reproducible AI Research Study. Show how you can explain the mechanism and terminology of experimental units and independence.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Experimental units and independence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queries each run four times produce12 outputs.</w:t>
            </w:r>
          </w:p>
        </w:tc>
        <w:tc>
          <w:tcPr>
            <w:tcW w:type="dxa" w:w="3408"/>
          </w:tcPr>
          <w:p>
            <w:r>
              <w:t>If methods are compared within each query, queries are paired units. Repeated runs within a query estimate run variation but do not increase the number of independent query contexts.</w:t>
            </w:r>
          </w:p>
        </w:tc>
        <w:tc>
          <w:tcPr>
            <w:tcW w:type="dxa" w:w="3408"/>
          </w:tcPr>
          <w:p>
            <w:r>
              <w:t>There are three query units and12 run measurements. Do not analyse them as12 independent queries.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Five classrooms each contribute20 student responses under a classroom-level assignment. Identify assignment units and measurements.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Five classrooms each contribute20 student responses under a classroom-level assignment. Identify assignment units and measurements.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Photos are not always independent plants. A dataset has twelve photos: three views of each of four plants. The intended use is identifying new plants.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experimental units and independence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experimental units and independence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