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ai-7/10</w:t>
      </w:r>
    </w:p>
    <w:p>
      <w:pPr>
        <w:pStyle w:val="Title"/>
      </w:pPr>
      <w:r>
        <w:t>Confounders and controls</w:t>
      </w:r>
    </w:p>
    <w:p>
      <w:r>
        <w:t>Project: Reproducible AI Research Study</w:t>
      </w:r>
    </w:p>
    <w:p>
      <w:pPr>
        <w:pStyle w:val="Heading1"/>
      </w:pPr>
      <w:r>
        <w:t>Before you start</w:t>
      </w:r>
    </w:p>
    <w:p>
      <w:r>
        <w:t>Recall Experimental units and independence.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confounders and controls.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Experimental units and independence. Give an example and a mistake that the idea helps you avoid.</w:t>
      </w:r>
    </w:p>
    <w:p>
      <w:r>
        <w:t>Without opening the old lesson, explain one key idea from Hypotheses and measurable outcomes. Give an example and a mistake that the idea helps you avoid.</w:t>
      </w:r>
    </w:p>
    <w:p>
      <w:r>
        <w:t>Without opening the old lesson, explain one key idea from Methods results and limitations.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confounders and controls</w:t>
      </w:r>
    </w:p>
    <w:p>
      <w:r>
        <w:t>Apply the stated procedure to a new case with a traceable result</w:t>
      </w:r>
    </w:p>
    <w:p>
      <w:r>
        <w:t>Identify an assumption or limitation and design a revealing follow-up</w:t>
      </w:r>
    </w:p>
    <w:p>
      <w:pPr>
        <w:pStyle w:val="Heading3"/>
      </w:pPr>
      <w:r>
        <w:t>Retrieve what you already know</w:t>
      </w:r>
    </w:p>
    <w:p>
      <w:r>
        <w:t>Recall Experimental units and independence.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confounders and controls using the records and boundaries of this fictional investigation.</w:t>
      </w:r>
    </w:p>
    <w:p>
      <w:pPr>
        <w:pStyle w:val="Heading1"/>
      </w:pPr>
      <w:r>
        <w:t>02. Notice the evidence</w:t>
      </w:r>
    </w:p>
    <w:p>
      <w:r>
        <w:t>A confounder changes alongside the intended factor and can offer another explanation. Controls aim to isolate the proposed mechanism.</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toy comparison vary only retrieval method while holding corpus, queries, cutoff and relevance rubric fixed. Randomise or counterbalance order when order effects matter.</w:t>
      </w:r>
    </w:p>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New method uses better corpus and different queries while old method uses the original set.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New cases still use only healthy-white and spotted-blue.</w:t>
      </w:r>
    </w:p>
    <w:p>
      <w:r>
        <w:t>Prediction: The collection does not resolve the background confounding.</w:t>
      </w:r>
    </w:p>
    <w:p>
      <w:r>
        <w:t>Reason: The same two variables remain coupled instead of being varied separately.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Confounder</w:t>
            </w:r>
          </w:p>
        </w:tc>
        <w:tc>
          <w:tcPr>
            <w:tcW w:type="dxa" w:w="5112"/>
          </w:tcPr>
          <w:p>
            <w:r>
              <w:t>A differing condition offering another explanation</w:t>
            </w:r>
          </w:p>
        </w:tc>
      </w:tr>
      <w:tr>
        <w:tc>
          <w:tcPr>
            <w:tcW w:type="dxa" w:w="5112"/>
          </w:tcPr>
          <w:p>
            <w:r>
              <w:t>Control</w:t>
            </w:r>
          </w:p>
        </w:tc>
        <w:tc>
          <w:tcPr>
            <w:tcW w:type="dxa" w:w="5112"/>
          </w:tcPr>
          <w:p>
            <w:r>
              <w:t>A design constraint preserving comparison conditions</w:t>
            </w:r>
          </w:p>
        </w:tc>
      </w:tr>
      <w:tr>
        <w:tc>
          <w:tcPr>
            <w:tcW w:type="dxa" w:w="5112"/>
          </w:tcPr>
          <w:p>
            <w:r>
              <w:t>Counterbalancing</w:t>
            </w:r>
          </w:p>
        </w:tc>
        <w:tc>
          <w:tcPr>
            <w:tcW w:type="dxa" w:w="5112"/>
          </w:tcPr>
          <w:p>
            <w:r>
              <w:t>Varying order to reduce systematic order differences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New method uses better corpus and different queries while old method uses the original set.</w:t>
      </w:r>
    </w:p>
    <w:p>
      <w:r>
        <w:t>Corpus and case differences confound the method effect. Rerun matched inputs or report a whole-system comparison without isolation.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Confounders and controls</w:t>
      </w:r>
    </w:p>
    <w:p>
      <w:r>
        <w:t>Separate background from class. Training data show every healthy leaf on white paper and every spotted leaf on blue paper.</w:t>
      </w:r>
    </w:p>
    <w:p>
      <w:pPr>
        <w:pStyle w:val="Heading3"/>
      </w:pPr>
      <w:r>
        <w:t>The facts we will use</w:t>
      </w:r>
    </w:p>
    <w:p>
      <w:r>
        <w:t>Goal is leaf condition, not paper colour. A proposed check uses both paper colours for each condition.</w:t>
      </w:r>
    </w:p>
    <w:p>
      <w:r>
        <w:drawing>
          <wp:inline xmlns:a="http://schemas.openxmlformats.org/drawingml/2006/main" xmlns:pic="http://schemas.openxmlformats.org/drawingml/2006/picture">
            <wp:extent cx="5486400" cy="3077029"/>
            <wp:docPr id="1" name="Picture 1"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coupled variables</w:t>
            </w:r>
          </w:p>
        </w:tc>
        <w:tc>
          <w:tcPr>
            <w:tcW w:type="dxa" w:w="5112"/>
          </w:tcPr>
          <w:p>
            <w:r>
              <w:t>Condition and background change together in the original collection.</w:t>
            </w:r>
          </w:p>
        </w:tc>
      </w:tr>
      <w:tr>
        <w:tc>
          <w:tcPr>
            <w:tcW w:type="dxa" w:w="5112"/>
          </w:tcPr>
          <w:p>
            <w:r>
              <w:t>2. Cross the conditions</w:t>
            </w:r>
          </w:p>
        </w:tc>
        <w:tc>
          <w:tcPr>
            <w:tcW w:type="dxa" w:w="5112"/>
          </w:tcPr>
          <w:p>
            <w:r>
              <w:t>Collect healthy-white, healthy-blue, spotted-white and spotted-blue cases.</w:t>
            </w:r>
          </w:p>
        </w:tc>
      </w:tr>
      <w:tr>
        <w:tc>
          <w:tcPr>
            <w:tcW w:type="dxa" w:w="5112"/>
          </w:tcPr>
          <w:p>
            <w:r>
              <w:t>3. Inspect the shortcut</w:t>
            </w:r>
          </w:p>
        </w:tc>
        <w:tc>
          <w:tcPr>
            <w:tcW w:type="dxa" w:w="5112"/>
          </w:tcPr>
          <w:p>
            <w:r>
              <w:t>Compare predictions when the same leaf’s background changes under a controlled test.</w:t>
            </w:r>
          </w:p>
        </w:tc>
      </w:tr>
    </w:tbl>
    <w:p>
      <w:r>
        <w:t>Match each pictured step to the supplied facts. This is a worked teaching case, not an independent assessment.</w:t>
      </w:r>
    </w:p>
    <w:p>
      <w:pPr>
        <w:pStyle w:val="Heading3"/>
      </w:pPr>
      <w:r>
        <w:t>Why this result follows</w:t>
      </w:r>
    </w:p>
    <w:p>
      <w:r>
        <w:t>A confounder can provide an alternative explanation for a result. Crossing conditions makes the intended feature and the nuisance feature less entangled.</w:t>
      </w:r>
    </w:p>
    <w:p>
      <w:pPr>
        <w:pStyle w:val="Heading3"/>
      </w:pPr>
      <w:r>
        <w:t>What this example does not establish</w:t>
      </w:r>
    </w:p>
    <w:p>
      <w:r>
        <w:t>A changed-background test can diagnose sensitivity; it does not prove the model’s complete internal reasoning.</w:t>
      </w:r>
    </w:p>
    <w:p>
      <w:r>
        <w:t>Read the labelled picture: Draw the four condition/background combinations. Which variables were coupled before, and why would collecting only healthy-white and spotted-blue again leave the confounding unresolved?</w:t>
      </w:r>
    </w:p>
    <w:p>
      <w:r>
        <w:t>Change one thing: New cases still use only healthy-white and spotted-blue. Predict the result before checking the explanation. What remains the same?</w:t>
      </w:r>
    </w:p>
    <w:p>
      <w:pPr>
        <w:pStyle w:val="Heading1"/>
      </w:pPr>
      <w:r>
        <w:t>07. Find and repair a mistake</w:t>
      </w:r>
    </w:p>
    <w:p>
      <w:r>
        <w:t>Controls address specified alternatives, not every possible unknown confounder.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Controls address specified alternatives, not every possible unknown confounder.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“Confounders and controls”.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Confounders and controls.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Draw the four condition/background combinations. Which variables were coupled before, and why would collecting only healthy-white and spotted-blue again leave the confounding unresolved?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New method uses better corpus and different queries while old method uses the original set.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Controls address specified alternatives, not every possible unknown confounder.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confounders and controls evidence sheet to Reproducible AI Research Study. Show how you can explain the mechanism and terminology of confounders and controls.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Confounders and controls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New method uses better corpus and different queries while old method uses the original set.</w:t>
            </w:r>
          </w:p>
        </w:tc>
        <w:tc>
          <w:tcPr>
            <w:tcW w:type="dxa" w:w="3408"/>
          </w:tcPr>
          <w:p>
            <w:r>
              <w:t>For a toy comparison vary only retrieval method while holding corpus, queries, cutoff and relevance rubric fixed. Randomise or counterbalance order when order effects matter.</w:t>
            </w:r>
          </w:p>
        </w:tc>
        <w:tc>
          <w:tcPr>
            <w:tcW w:type="dxa" w:w="3408"/>
          </w:tcPr>
          <w:p>
            <w:r>
              <w:t>Corpus and case differences confound the method effect. Rerun matched inputs or report a whole-system comparison without isolation.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Every method A run is morning and B run afternoon; network speed varies by time. Propose a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Every method A run is morning and B run afternoon; network speed varies by time. Propose a repair.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Separate background from class. Training data show every healthy leaf on white paper and every spotted leaf on blue paper.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confounders and controls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confounders and controls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