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ai-7/19</w:t>
      </w:r>
    </w:p>
    <w:p>
      <w:pPr>
        <w:pStyle w:val="Title"/>
      </w:pPr>
      <w:r>
        <w:t>Research ethics and consent</w:t>
      </w:r>
    </w:p>
    <w:p>
      <w:r>
        <w:t>Project: Reproducible AI Research Study</w:t>
      </w:r>
    </w:p>
    <w:p>
      <w:pPr>
        <w:pStyle w:val="Heading1"/>
      </w:pPr>
      <w:r>
        <w:t>Before you start</w:t>
      </w:r>
    </w:p>
    <w:p>
      <w:r>
        <w:t>Recall Dataset and benchmark limitations.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research ethics and consent.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Dataset and benchmark limitations. Give an example and a mistake that the idea helps you avoid.</w:t>
      </w:r>
    </w:p>
    <w:p>
      <w:r>
        <w:t>Without opening the old lesson, explain one key idea from Ablation studies. Give an example and a mistake that the idea helps you avoid.</w:t>
      </w:r>
    </w:p>
    <w:p>
      <w:r>
        <w:t>Without opening the old lesson, explain one key idea from Effect size and practical importance.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research ethics and consent</w:t>
      </w:r>
    </w:p>
    <w:p>
      <w:r>
        <w:t>Apply the stated procedure to a new case with a traceable result</w:t>
      </w:r>
    </w:p>
    <w:p>
      <w:r>
        <w:t>Identify an assumption or limitation and design a revealing follow-up</w:t>
      </w:r>
    </w:p>
    <w:p>
      <w:pPr>
        <w:pStyle w:val="Heading3"/>
      </w:pPr>
      <w:r>
        <w:t>Retrieve what you already know</w:t>
      </w:r>
    </w:p>
    <w:p>
      <w:r>
        <w:t>Recall Dataset and benchmark limitations.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research ethics and consent using the records and boundaries of this fictional investigation.</w:t>
      </w:r>
    </w:p>
    <w:p>
      <w:pPr>
        <w:pStyle w:val="Heading1"/>
      </w:pPr>
      <w:r>
        <w:t>02. Notice the evidence</w:t>
      </w:r>
    </w:p>
    <w:p>
      <w:r>
        <w:t>Research ethics considers purpose, burden, voluntary participation and consequences. Approval to teach does not automatically authorise a research data collection.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Proposal automatically copies student essays into a study because they were submitted for grading.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new project requests the same drawings for an excluded purpose.</w:t>
      </w:r>
    </w:p>
    <w:p>
      <w:r>
        <w:t>Prediction: Do not reuse them under the existing consent; seek the required new authorisation.</w:t>
      </w:r>
    </w:p>
    <w:p>
      <w:r>
        <w:t>Reason: The new purpose falls outside the stated agreement.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Proposal automatically copies student essays into a study because they were submitted for grading.</w:t>
      </w:r>
    </w:p>
    <w:p>
      <w:r>
        <w:t>The grading purpose does not establish research permission under the policy. Redesign around fictional data or obtain required review and voluntary permission before collection.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Research ethics and consent</w:t>
      </w:r>
    </w:p>
    <w:p>
      <w:r>
        <w:t>Consent is specific, not universal. A fictional study asks adults to submit anonymous drawings for one pattern-recognition investigation.</w:t>
      </w:r>
    </w:p>
    <w:p>
      <w:pPr>
        <w:pStyle w:val="Heading3"/>
      </w:pPr>
      <w:r>
        <w:t>The facts we will use</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r>
        <w:t>Research ethics includes what people agree to, how they can decline and how risks are addressed. A contribution does not grant unlimited reuse.</w:t>
      </w:r>
    </w:p>
    <w:p>
      <w:pPr>
        <w:pStyle w:val="Heading3"/>
      </w:pPr>
      <w:r>
        <w:t>What this example does not establish</w:t>
      </w:r>
    </w:p>
    <w:p>
      <w:r>
        <w:t>This fictional adult scenario is not approval for research with children; real oversight and applicable rules are separate requirements.</w:t>
      </w:r>
    </w:p>
    <w:p>
      <w:r>
        <w:t>Read the labelled picture: Identify which uses the drawing consent permits and excludes. Can the unrelated project reuse the drawings under this agreement, and what new authorisation would be needed?</w:t>
      </w:r>
    </w:p>
    <w:p>
      <w:r>
        <w:t>Change one thing: A new project requests the same drawings for an excluded purpose. Predict the result before checking the explanation. What remains the same?</w:t>
      </w:r>
    </w:p>
    <w:p>
      <w:pPr>
        <w:pStyle w:val="Heading1"/>
      </w:pPr>
      <w:r>
        <w:t>07. Find and repair a mistake</w:t>
      </w:r>
    </w:p>
    <w:p>
      <w:r>
        <w:t>This classroom policy exercise does not determine real legal or institutional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classroom policy exercise does not determine real legal or institutional requirements.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“Research ethics and consent”.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Research ethics and consent.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which uses the drawing consent permits and excludes. Can the unrelated project reuse the drawings under this agreement, and what new authorisation would be needed?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Proposal automatically copies student essays into a study because they were submitted for grading.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classroom policy exercise does not determine real legal or institutional requirements.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fictional policy requires opt-in; proposal treats silence as agreement and grades participation.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policy requires opt-in; proposal treats silence as agreement and grades participation. Audit.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Consent is specific, not universal. A fictional study asks adults to submit anonymous drawings for one pattern-recognition investigation.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research ethics and consent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research ethics and consent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