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ai-7/24</w:t>
      </w:r>
    </w:p>
    <w:p>
      <w:pPr>
        <w:pStyle w:val="Title"/>
      </w:pPr>
      <w:r>
        <w:t>Reproducible environment and records</w:t>
      </w:r>
    </w:p>
    <w:p>
      <w:r>
        <w:t>Project: Reproducible AI Research Study</w:t>
      </w:r>
    </w:p>
    <w:p>
      <w:pPr>
        <w:pStyle w:val="Heading1"/>
      </w:pPr>
      <w:r>
        <w:t>Before you start</w:t>
      </w:r>
    </w:p>
    <w:p>
      <w:r>
        <w:t>Recall Power and resource tradeoffs.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reproducible environment and records.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Power and resource tradeoffs. Give an example and a mistake that the idea helps you avoid.</w:t>
      </w:r>
    </w:p>
    <w:p>
      <w:r>
        <w:t>Without opening the old lesson, explain one key idea from Predefining an analysis plan. Give an example and a mistake that the idea helps you avoid.</w:t>
      </w:r>
    </w:p>
    <w:p>
      <w:r>
        <w:t>Without opening the old lesson, explain one key idea from Dataset and benchmark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Retrieve what you already know</w:t>
      </w:r>
    </w:p>
    <w:p>
      <w:r>
        <w:t>Recall Power and resource tradeoffs.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reproducible environment and records using the records and boundaries of this fictional investigation.</w:t>
      </w:r>
    </w:p>
    <w:p>
      <w:pPr>
        <w:pStyle w:val="Heading1"/>
      </w:pPr>
      <w:r>
        <w:t>02. Notice the evidence</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exact data IDs/splits, code version, dependency versions, parameters, randomness policy and raw outputs. Verify hashes for integrity without treating them as correctness proofs.</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Folder contains seed42 and final-score.txt, but no dataset, code or dependency record.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r>
        <w:t>Read the labelled picture: Trace the recorded mean for 2,4,6 and its changed result for 2,4,9. Which artefacts must accompany the output so another team can identify the exact run?</w:t>
      </w:r>
    </w:p>
    <w:p>
      <w:r>
        <w:t>Change one thing: The data file changes to 2,4,9. Predict the result before checking the explanation. What remains the same?</w:t>
      </w:r>
    </w:p>
    <w:p>
      <w:pPr>
        <w:pStyle w:val="Heading1"/>
      </w:pPr>
      <w:r>
        <w:t>07. Find and repair a mistake</w:t>
      </w:r>
    </w:p>
    <w:p>
      <w:r>
        <w:t>Reproducibility supports checking the computation, not automatic validity of the research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“Reproducible environment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recorded mean for 2,4,6 and its changed result for 2,4,9. Which artefacts must accompany the output so another team can identify the exact 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Folder contains seed42 and final-score.txt, but no dataset, code or dependency record.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Reproducibility supports checking the computation, not automatic validity of the research claim.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Partner changes preprocessing and data version while keeping old run ID. What must be preserved?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reproducible calculation record. A teammate must rerun a three-value mean without guessing the input or software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reproducible environment and records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reproducible environment and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