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ai-1/7</w:t>
      </w:r>
    </w:p>
    <w:p>
      <w:pPr>
        <w:pStyle w:val="Title"/>
      </w:pPr>
      <w:r>
        <w:t>Categories and Labels</w:t>
      </w:r>
    </w:p>
    <w:p>
      <w:r>
        <w:t>Project: Helpful Classroom Sorter</w:t>
      </w:r>
    </w:p>
    <w:p>
      <w:pPr>
        <w:pStyle w:val="Heading1"/>
      </w:pPr>
      <w:r>
        <w:t>01. Categories and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Concept to explain</w:t>
      </w:r>
    </w:p>
    <w:p>
      <w:r>
        <w:t>Labels are human choices that may overlap or be unclear.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group created for a purpose</w:t>
            </w:r>
          </w:p>
        </w:tc>
      </w:tr>
      <w:tr>
        <w:tc>
          <w:tcPr>
            <w:tcW w:type="dxa" w:w="5112"/>
          </w:tcPr>
          <w:p>
            <w:r>
              <w:t>label</w:t>
            </w:r>
          </w:p>
        </w:tc>
        <w:tc>
          <w:tcPr>
            <w:tcW w:type="dxa" w:w="5112"/>
          </w:tcPr>
          <w:p>
            <w:r>
              <w:t>name assigned to an example</w:t>
            </w:r>
          </w:p>
        </w:tc>
      </w:tr>
      <w:tr>
        <w:tc>
          <w:tcPr>
            <w:tcW w:type="dxa" w:w="5112"/>
          </w:tcPr>
          <w:p>
            <w:r>
              <w:t>overlap</w:t>
            </w:r>
          </w:p>
        </w:tc>
        <w:tc>
          <w:tcPr>
            <w:tcW w:type="dxa" w:w="5112"/>
          </w:tcPr>
          <w:p>
            <w:r>
              <w:t>when more than one label can fit</w:t>
            </w:r>
          </w:p>
        </w:tc>
      </w:tr>
      <w:tr>
        <w:tc>
          <w:tcPr>
            <w:tcW w:type="dxa" w:w="5112"/>
          </w:tcPr>
          <w:p>
            <w:r>
              <w:t>ambiguity</w:t>
            </w:r>
          </w:p>
        </w:tc>
        <w:tc>
          <w:tcPr>
            <w:tcW w:type="dxa" w:w="5112"/>
          </w:tcPr>
          <w:p>
            <w:r>
              <w:t>when evidence allows multiple reasonable meanings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apply a shared labelling policy consistently, including missing information.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r>
        <w:t>Every step connects a claim to observable evidence.</w:t>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Concrete teaching case</w:t>
      </w:r>
    </w:p>
    <w:p>
      <w:r>
        <w:t>Six cards show two circles, two triangles and two squares. Sort by shape.</w:t>
      </w:r>
    </w:p>
    <w:p>
      <w:r>
        <w:t>Why can red and blue circles share a label?</w:t>
      </w:r>
    </w:p>
    <w:p>
      <w:pPr>
        <w:pStyle w:val="Heading3"/>
      </w:pPr>
      <w:r>
        <w:t>Exact explanation to model</w:t>
      </w:r>
    </w:p>
    <w:p>
      <w:r>
        <w:t>Both meet the circle definition. Colour does not change the agreed shape label. Apply one definition consistently.</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cards show two circles, two triangles and two squares. Sort by shape.</w:t>
      </w:r>
    </w:p>
    <w:p>
      <w:r>
        <w:t>Write the question to explain: Why can red and blue circles share a label?</w:t>
      </w:r>
    </w:p>
    <w:p>
      <w:r>
        <w:t>Reveal after predictions: Both meet the circle definition. Colour does not change the agreed shape label. Apply one definition consistently.</w:t>
      </w:r>
    </w:p>
    <w:p>
      <w:r>
        <w:t>Keep for an independent attempt: The rule is: fruit has seeds; other objects go in other. Sort an apple, a pencil and a sealed mystery box. Which item needs more evidence,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originally was revise rather than review, then label its changed version.</w:t>
      </w:r>
    </w:p>
    <w:p>
      <w:pPr>
        <w:pStyle w:val="Heading3"/>
      </w:pPr>
      <w:r>
        <w:t>Reasoned teacher answer</w:t>
      </w:r>
    </w:p>
    <w:p>
      <w:r>
        <w:t>Quantity 5 violates the allowed range and failure has priority. With quantity 4 and missing colour, B is review.</w:t>
      </w:r>
    </w:p>
    <w:p>
      <w:r>
        <w:t>Changed-case reasoning: B becomes review. The known failure is removed, but a required field is still missing.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object must receive a confident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Both meet the circle definition. Colour does not change the agreed shape label. Apply one definition consistently.</w:t>
      </w:r>
    </w:p>
    <w:p>
      <w:pPr>
        <w:pStyle w:val="Heading3"/>
      </w:pPr>
      <w:r>
        <w:t>Independent question</w:t>
      </w:r>
    </w:p>
    <w:p>
      <w:r>
        <w:t>The rule is: fruit has seeds; other objects go in other. Sort an apple, a pencil and a sealed mystery box. Which item needs more evidence, and why?</w:t>
      </w:r>
    </w:p>
    <w:p>
      <w:pPr>
        <w:pStyle w:val="Heading3"/>
      </w:pPr>
      <w:r>
        <w:t>Expected independent answer</w:t>
      </w:r>
    </w:p>
    <w:p>
      <w:r>
        <w:t>Apple is fruit and pencil is other under the supplied rule. The sealed box needs more information about its contents; the label cannot be justified from the box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object must receive a confident label.” Keep the first attempt and an uncoached retry separate.</w:t>
      </w:r>
    </w:p>
    <w:p>
      <w:pPr>
        <w:pStyle w:val="Heading3"/>
      </w:pPr>
      <w:r>
        <w:t>Original transfer answer</w:t>
      </w:r>
    </w:p>
    <w:p>
      <w:r>
        <w:t>One defensible rule is 'designed by its maker for repeated use', which excludes the disposable bottle. Another is 'used more than once', which includes it. State which task the labels serve, use one rule consistently and record unresolved cases; neither team should silently change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Selected case answer</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Define the Classroom Sorter's bin labels and write how to handle objects that reasonably fit more than one bin.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Features: Useful Clues.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ai-1/8, ai-1/10, ai-1/13.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a sorter label guide with examples of complete, invalid and unresolved inputs before comparing labels.</w:t>
      </w:r>
    </w:p>
    <w:p>
      <w:pPr>
        <w:pStyle w:val="Heading1"/>
      </w:pPr>
      <w:r>
        <w:t>07. Prepare, teach and assess</w:t>
      </w:r>
    </w:p>
    <w:p>
      <w:r>
        <w:t>Teaching target: Apply a category definition using explicit evidence and boundary rules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helper says Label a card ready if it looks nice. Explain why this can lead to inconsistent labels. Replace it with an instruction that another person can apply using the calendar policy, including what to do about a blank field.</w:t>
      </w:r>
    </w:p>
    <w:p>
      <w:r>
        <w:t>Reasoned practice answer: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Check every learner before discussion: Use the worked case for Categories and operational labels. Proposed explanation: “A blank is the same as a failing value”. Decide whether this explanation is supported. Point to the step or supplied fact that decides; explain your repair if needed.</w:t>
      </w:r>
    </w:p>
    <w:p>
      <w:r>
        <w:t>Misconception repair: Contrast unreadable day with day 0. One is unknown; the other is known to violate the stated range.</w:t>
      </w:r>
    </w:p>
    <w:p>
      <w:r>
        <w:t>Support: read the exact case aloud, enlarge the labelled picture, supply input cards and model only the first deciding step. Accept a spoken explanation or drawing; retain the reasoning goal.</w:t>
      </w:r>
    </w:p>
    <w:p>
      <w:r>
        <w:t>Extension: Change B’s quantity from 5 to 4; leave colour blank. Require a prediction and a reason before comparing. Expected result: B becomes review. Reason: The known failure is removed, but a required field is still missing.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