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ai-1/21</w:t>
      </w:r>
    </w:p>
    <w:p>
      <w:pPr>
        <w:pStyle w:val="Title"/>
      </w:pPr>
      <w:r>
        <w:t>Good Data, Bad Data</w:t>
      </w:r>
    </w:p>
    <w:p>
      <w:r>
        <w:t>Project: Helpful Classroom Sorter</w:t>
      </w:r>
    </w:p>
    <w:p>
      <w:pPr>
        <w:pStyle w:val="Heading1"/>
      </w:pPr>
      <w:r>
        <w:t>01. Good Data, Bad Data</w:t>
      </w:r>
    </w:p>
    <w:p>
      <w:pPr>
        <w:pStyle w:val="Heading3"/>
      </w:pPr>
      <w:r>
        <w:t>Teach the learning cycle</w:t>
      </w:r>
    </w:p>
    <w:p>
      <w:r>
        <w:t>Primary target: Check records against a stated format, unit and meaning before using them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lists leaf lengths 8 cm, 90 mm, blank and 700 cm. Propose a documented cleaning action for each row. Which values can you safely change immediately?</w:t>
      </w:r>
    </w:p>
    <w:p>
      <w:pPr>
        <w:pStyle w:val="Heading3"/>
      </w:pPr>
      <w:r>
        <w:t>Concept to explain</w:t>
      </w:r>
    </w:p>
    <w:p>
      <w:r>
        <w:t>Coverage, correctness, and relevance matter more than raw quantity.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coverage</w:t>
            </w:r>
          </w:p>
        </w:tc>
        <w:tc>
          <w:tcPr>
            <w:tcW w:type="dxa" w:w="5112"/>
          </w:tcPr>
          <w:p>
            <w:r>
              <w:t>how well examples represent needed situations</w:t>
            </w:r>
          </w:p>
        </w:tc>
      </w:tr>
      <w:tr>
        <w:tc>
          <w:tcPr>
            <w:tcW w:type="dxa" w:w="5112"/>
          </w:tcPr>
          <w:p>
            <w:r>
              <w:t>correctness</w:t>
            </w:r>
          </w:p>
        </w:tc>
        <w:tc>
          <w:tcPr>
            <w:tcW w:type="dxa" w:w="5112"/>
          </w:tcPr>
          <w:p>
            <w:r>
              <w:t>whether records and labels are accurate</w:t>
            </w:r>
          </w:p>
        </w:tc>
      </w:tr>
      <w:tr>
        <w:tc>
          <w:tcPr>
            <w:tcW w:type="dxa" w:w="5112"/>
          </w:tcPr>
          <w:p>
            <w:r>
              <w:t>relevance</w:t>
            </w:r>
          </w:p>
        </w:tc>
        <w:tc>
          <w:tcPr>
            <w:tcW w:type="dxa" w:w="5112"/>
          </w:tcPr>
          <w:p>
            <w:r>
              <w:t>whether data supports the task</w:t>
            </w:r>
          </w:p>
        </w:tc>
      </w:tr>
      <w:tr>
        <w:tc>
          <w:tcPr>
            <w:tcW w:type="dxa" w:w="5112"/>
          </w:tcPr>
          <w:p>
            <w:r>
              <w:t>duplicate</w:t>
            </w:r>
          </w:p>
        </w:tc>
        <w:tc>
          <w:tcPr>
            <w:tcW w:type="dxa" w:w="5112"/>
          </w:tcPr>
          <w:p>
            <w:r>
              <w:t>repeated record adding little new coverage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paper investigation separates validation, source checking, correction and reporting. The schema is a classroom contract, not a universal range for real ramps or flights. Preserve raw records and treat a repair as an evidence claim. No spreadsheet, AI account or collection of student data is required.</w:t>
      </w:r>
    </w:p>
    <w:p>
      <w:pPr>
        <w:pStyle w:val="Heading3"/>
      </w:pPr>
      <w:r>
        <w:t>Readiness answer</w:t>
      </w:r>
    </w:p>
    <w:p>
      <w:r>
        <w:t>No. The score does not supply the missing fact. Keep availability unknown and seek evidence before counting the item as eligible.</w:t>
      </w:r>
    </w:p>
    <w:p>
      <w:r>
        <w:t>The five raw RampLog rows and source-card statements printed in the lesson</w:t>
      </w:r>
    </w:p>
    <w:p>
      <w:r>
        <w:t>A blank change log with ID, field, old value, new value, evidence, reason, reviewer and date</w:t>
      </w:r>
    </w:p>
    <w:p>
      <w:r>
        <w:t>The five independent flight rows and source statements printed in W4</w:t>
      </w:r>
    </w:p>
    <w:p>
      <w:pPr>
        <w:pStyle w:val="Heading3"/>
      </w:pPr>
      <w:r>
        <w:t>End goal for the pictorial case</w:t>
      </w:r>
    </w:p>
    <w:p>
      <w:r>
        <w:t>By the end, I can repair data with traceable evidence while preserving valid zero and unknown.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r>
        <w:t>Every step connects a claim to observable evidence.</w:t>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Concrete teaching case</w:t>
      </w:r>
    </w:p>
    <w:p>
      <w:r>
        <w:t>Ordinary pencil lengths are recorded as 12 cm, 14 cm, blank and 130 cm.</w:t>
      </w:r>
    </w:p>
    <w:p>
      <w:r>
        <w:t>What needs checking? May 130 silently become 13?</w:t>
      </w:r>
    </w:p>
    <w:p>
      <w:pPr>
        <w:pStyle w:val="Heading3"/>
      </w:pPr>
      <w:r>
        <w:t>Exact explanation to model</w:t>
      </w:r>
    </w:p>
    <w:p>
      <w:r>
        <w:t>Investigate missing and unusually large values using the source and units. Do not invent a repair. Document verified corrections.</w:t>
      </w:r>
    </w:p>
    <w:p>
      <w:pPr>
        <w:pStyle w:val="Heading3"/>
      </w:pPr>
      <w:r>
        <w:t>Explain the added worked example</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Ordinary pencil lengths are recorded as 12 cm, 14 cm, blank and 130 cm.</w:t>
      </w:r>
    </w:p>
    <w:p>
      <w:r>
        <w:t>Write the question to explain: What needs checking? May 130 silently become 13?</w:t>
      </w:r>
    </w:p>
    <w:p>
      <w:r>
        <w:t>Reveal after predictions: Investigate missing and unusually large values using the source and units. Do not invent a repair. Document verified corrections.</w:t>
      </w:r>
    </w:p>
    <w:p>
      <w:r>
        <w:t>Keep for an independent attempt: A table labels a cat photo dog and lists the same photo three times. Identify both data problems and one sensible repair for each.</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Filling T3 with 4 has no observational support. Keep travel missing; T1 3, T2 5 and T4 0 give 1 of 3 assessed at least 4 cm, with 1 missing trial. Seek an original travel observation for T3; C3 currently supplies none. Exit: guessed completeness is not evidence of accuracy. Retain raw values, source identity, supported changes, reviewer, date and unresolved statuses.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preference score cannot supply an unknown required fact.</w:t>
            </w:r>
          </w:p>
        </w:tc>
      </w:tr>
      <w:tr>
        <w:tc>
          <w:tcPr>
            <w:tcW w:type="dxa" w:w="5112"/>
          </w:tcPr>
          <w:p>
            <w:r>
              <w:t>7 to 20 minutes</w:t>
            </w:r>
          </w:p>
        </w:tc>
        <w:tc>
          <w:tcPr>
            <w:tcW w:type="dxa" w:w="5112"/>
          </w:tcPr>
          <w:p>
            <w:r>
              <w:t>Read the schema and distinguish a measured zero from a blank. Complete W1.</w:t>
            </w:r>
          </w:p>
        </w:tc>
      </w:tr>
      <w:tr>
        <w:tc>
          <w:tcPr>
            <w:tcW w:type="dxa" w:w="5112"/>
          </w:tcPr>
          <w:p>
            <w:r>
              <w:t>20 to 33 minutes</w:t>
            </w:r>
          </w:p>
        </w:tc>
        <w:tc>
          <w:tcPr>
            <w:tcW w:type="dxa" w:w="5112"/>
          </w:tcPr>
          <w:p>
            <w:r>
              <w:t>Trace the diagram and source cards. Model a correction in a separate copy, then complete W2.</w:t>
            </w:r>
          </w:p>
        </w:tc>
      </w:tr>
      <w:tr>
        <w:tc>
          <w:tcPr>
            <w:tcW w:type="dxa" w:w="5112"/>
          </w:tcPr>
          <w:p>
            <w:r>
              <w:t>33 to 45 minutes</w:t>
            </w:r>
          </w:p>
        </w:tc>
        <w:tc>
          <w:tcPr>
            <w:tcW w:type="dxa" w:w="5112"/>
          </w:tcPr>
          <w:p>
            <w:r>
              <w:t>Complete W3. Compare a duplicate export row with a separate trial that happens to have matching values.</w:t>
            </w:r>
          </w:p>
        </w:tc>
      </w:tr>
      <w:tr>
        <w:tc>
          <w:tcPr>
            <w:tcW w:type="dxa" w:w="5112"/>
          </w:tcPr>
          <w:p>
            <w:r>
              <w:t>Session 2 start 0 to 8 minutes</w:t>
            </w:r>
          </w:p>
        </w:tc>
        <w:tc>
          <w:tcPr>
            <w:tcW w:type="dxa" w:w="5112"/>
          </w:tcPr>
          <w:p>
            <w:r>
              <w:t>Retrieve the evidence needed for a correction and the reason to keep the raw copy.</w:t>
            </w:r>
          </w:p>
        </w:tc>
      </w:tr>
      <w:tr>
        <w:tc>
          <w:tcPr>
            <w:tcW w:type="dxa" w:w="5112"/>
          </w:tcPr>
          <w:p>
            <w:r>
              <w:t>8 to 23 minutes</w:t>
            </w:r>
          </w:p>
        </w:tc>
        <w:tc>
          <w:tcPr>
            <w:tcW w:type="dxa" w:w="5112"/>
          </w:tcPr>
          <w:p>
            <w:r>
              <w:t>Complete the guided report. Require 1 of 3 assessed and 1 missing, with no invented T3 measurement.</w:t>
            </w:r>
          </w:p>
        </w:tc>
      </w:tr>
      <w:tr>
        <w:tc>
          <w:tcPr>
            <w:tcW w:type="dxa" w:w="5112"/>
          </w:tcPr>
          <w:p>
            <w:r>
              <w:t>23 to 38 minutes</w:t>
            </w:r>
          </w:p>
        </w:tc>
        <w:tc>
          <w:tcPr>
            <w:tcW w:type="dxa" w:w="5112"/>
          </w:tcPr>
          <w:p>
            <w:r>
              <w:t>Collect W4 independently. Check the repair log, distinct-flight count and denominator.</w:t>
            </w:r>
          </w:p>
        </w:tc>
      </w:tr>
      <w:tr>
        <w:tc>
          <w:tcPr>
            <w:tcW w:type="dxa" w:w="5112"/>
          </w:tcPr>
          <w:p>
            <w:r>
              <w:t>38 to 45 minutes</w:t>
            </w:r>
          </w:p>
        </w:tc>
        <w:tc>
          <w:tcPr>
            <w:tcW w:type="dxa" w:w="5112"/>
          </w:tcPr>
          <w:p>
            <w:r>
              <w:t>Discuss W5 and the exit. Distinguish unresolved conflicting sources, supported unit conversion and a new observation.</w:t>
            </w:r>
          </w:p>
        </w:tc>
      </w:tr>
    </w:tbl>
    <w:p>
      <w:pPr>
        <w:pStyle w:val="Heading3"/>
      </w:pPr>
      <w:r>
        <w:t>Reduce help deliberately</w:t>
      </w:r>
    </w:p>
    <w:p>
      <w:r>
        <w:t>Completion task: C2 says T2 height is 6 cm and travel is 5 cm; the export says height 60 cm. Write a change-log entry with ID, field, old and new values with units, evidence, reason, reviewer and date. Use a fictional reviewer and date. Explain where the raw export is kept.</w:t>
      </w:r>
    </w:p>
    <w:p>
      <w:r>
        <w:t>Teacher check: 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r>
        <w:t>Expected correction: Schema compliance does not prove agreement with an observation or establish that the source was accurate.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repairs are evidence-backed in the original case, and which row must remain unknown?</w:t>
      </w:r>
    </w:p>
    <w:p>
      <w:pPr>
        <w:pStyle w:val="Heading3"/>
      </w:pPr>
      <w:r>
        <w:t>Reasoned teacher answer</w:t>
      </w:r>
    </w:p>
    <w:p>
      <w:r>
        <w:t>Convert B to 20 cm and keep one confirmed A; C stays unknown. A’s valid zero must not be treated as missing.</w:t>
      </w:r>
    </w:p>
    <w:p>
      <w:r>
        <w:t>Changed-case reasoning: B remains unresolved rather than becoming 20 cm. Without a confirmed unit, division by 10 would be an unsupported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rows always mean more useful evidence.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valid value is true: Schema compliance does not prove agreement with an observation or establish that the source was accurate.</w:t>
      </w:r>
    </w:p>
    <w:p>
      <w:r>
        <w:t>A blank means zero: Zero is a known value; a blank is missing information.</w:t>
      </w:r>
    </w:p>
    <w:p>
      <w:r>
        <w:t>Matching measurements must be duplicates: Distinct trials can have equal measurements; investigate identity and provenance.</w:t>
      </w:r>
    </w:p>
    <w:p>
      <w:r>
        <w:t>A repair should make the result look better: Corrections follow evidence, regardless of whether the result improves.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Investigate missing and unusually large values using the source and units. Do not invent a repair. Document verified corrections.</w:t>
      </w:r>
    </w:p>
    <w:p>
      <w:pPr>
        <w:pStyle w:val="Heading3"/>
      </w:pPr>
      <w:r>
        <w:t>Independent question</w:t>
      </w:r>
    </w:p>
    <w:p>
      <w:r>
        <w:t>A table labels a cat photo dog and lists the same photo three times. Identify both data problems and one sensible repair for each.</w:t>
      </w:r>
    </w:p>
    <w:p>
      <w:pPr>
        <w:pStyle w:val="Heading3"/>
      </w:pPr>
      <w:r>
        <w:t>Expected independent answer</w:t>
      </w:r>
    </w:p>
    <w:p>
      <w:r>
        <w:t>The label is wrong and the record is duplicated. Check and correct the label using evidence, then remove unintended duplicates while keeping a record of the repair.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rows always mean more useful evidence.” Keep the first attempt and an uncoached retry separate.</w:t>
      </w:r>
    </w:p>
    <w:p>
      <w:pPr>
        <w:pStyle w:val="Heading3"/>
      </w:pPr>
      <w:r>
        <w:t>Original transfer answer</w:t>
      </w:r>
    </w:p>
    <w:p>
      <w:r>
        <w:t>Keep 8 cm; convert 90 mm to 9 cm and record the conversion. Mark the blank as missing. Investigate 700 cm against the original record and units; do not silently change it to 7 cm. Preserve the original values and reasons for changes.</w:t>
      </w:r>
    </w:p>
    <w:p>
      <w:pPr>
        <w:pStyle w:val="Heading3"/>
      </w:pPr>
      <w:r>
        <w:t>Explanations for the additional workbook examples</w:t>
      </w:r>
    </w:p>
    <w:p>
      <w:pPr>
        <w:pStyle w:val="Heading3"/>
      </w:pPr>
      <w:r>
        <w:t>W1 Check a schema without guessing</w:t>
      </w:r>
    </w:p>
    <w:p>
      <w:r>
        <w:t>Use the RampLog schema. State the issue or valid status for height 60, travel blank and travel 0. Give the range allowed for each numeric field and explain why a blank and zero require different treatment.</w:t>
      </w:r>
    </w:p>
    <w:p>
      <w:r>
        <w:t>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r>
        <w:t>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pPr>
        <w:pStyle w:val="Heading3"/>
      </w:pPr>
      <w:r>
        <w:t>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r>
        <w:t>The two export rows for T1 represent one confirmed trial and count once, with a link explaining the duplicate. T5 is another confirmed trial and stays separate even though its measurements equal T1. Matching numeric values alone do not establish duplication.</w:t>
      </w:r>
    </w:p>
    <w:p>
      <w:pPr>
        <w:pStyle w:val="Heading3"/>
      </w:pPr>
      <w:r>
        <w:t>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p>
      <w:pPr>
        <w:pStyle w:val="Heading3"/>
      </w:pPr>
      <w:r>
        <w:t>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r>
        <w:t>Keep F3 unresolved because 9 would fail and 11 would meet the threshold; do not choose whichever improves the result. Flag both sources and request resolution; the known F1, F2 and F4 results still give 1 of 3 assessed with F3 unresolved. F5 is 10 cm because 100 divided by 10 equals 10. Preserve 100 mm, the source ID and the 10-mm-per-cm conversion. F5 is a new flight, not a repair of F3.</w:t>
      </w:r>
    </w:p>
    <w:p>
      <w:pPr>
        <w:pStyle w:val="Heading3"/>
      </w:pPr>
      <w:r>
        <w:t>Assess independent transfer</w:t>
      </w:r>
    </w:p>
    <w:p>
      <w:r>
        <w:t>Selected case: 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Selected case answer</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Audit the sorter's example cards and add a reason for including each field and condition.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Missing and Unbalanced Examples. Retrieve today’s evidence and identify what carries forward and what is new.</w:t>
      </w:r>
    </w:p>
    <w:p>
      <w:pPr>
        <w:pStyle w:val="Heading3"/>
      </w:pPr>
      <w:r>
        <w:t>Support and fresh reassessment</w:t>
      </w:r>
    </w:p>
    <w:p>
      <w:r>
        <w:t>Use three cards labelled measured zero, missing and conflicting. Provide a change-log frame while requiring students to supply the evidence. Extension: show a value that passes the schema but disagrees with its source, and ask which check reveals the problem.</w:t>
      </w:r>
    </w:p>
    <w:p>
      <w:r>
        <w:t>W4 requires the supported 120-to-12 correction, one count for the repeated F1, four distinct flights, measured zero retained and 1 of 3 assessed with 1 missing. After support change F1 to 10 cm with confirming S1: the numerator becomes 2 of the same 3 assessed; the missing count remains 1. Do not award independent mastery for copying the original report.</w:t>
      </w:r>
    </w:p>
    <w:p>
      <w:r>
        <w:t>Week 22 examines sampling and coverage: which cases supplied the records, which are absent, and how that limits a conclusion.</w:t>
      </w:r>
    </w:p>
    <w:p>
      <w:pPr>
        <w:pStyle w:val="Heading3"/>
      </w:pPr>
      <w:r>
        <w:t>Plan the delayed return</w:t>
      </w:r>
    </w:p>
    <w:p>
      <w:r>
        <w:t>Suggested return points in this level: ai-1/22, ai-1/24, ai-1/27.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raw sorter inputs, validated records and an evidence-linked repair log as different artifacts.</w:t>
      </w:r>
    </w:p>
    <w:p>
      <w:pPr>
        <w:pStyle w:val="Heading1"/>
      </w:pPr>
      <w:r>
        <w:t>07. Prepare, teach and assess</w:t>
      </w:r>
    </w:p>
    <w:p>
      <w:r>
        <w:t>Teaching target: Check records against a stated format, unit and meaning before using them</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C2 says T2 height is 6 cm and travel is 5 cm; the export says height 60 cm. Write a change-log entry with ID, field, old and new values with units, evidence, reason, reviewer and date. Use a fictional reviewer and date. Explain where the raw export is kept.</w:t>
      </w:r>
    </w:p>
    <w:p>
      <w:r>
        <w:t>Reasoned practice answer: 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r>
        <w:t>Check every learner before discussion: Use the worked case for Data quality and documented repair. Proposed explanation: “Every valid value is true”. Decide whether this explanation is supported. Point to the step or supplied fact that decides; explain your repair if needed.</w:t>
      </w:r>
    </w:p>
    <w:p>
      <w:r>
        <w:t>Misconception repair: Schema compliance does not prove agreement with an observation or establish that the source was accurate.</w:t>
      </w:r>
    </w:p>
    <w:p>
      <w:r>
        <w:t>Support: read the exact case aloud, enlarge the labelled picture, supply input cards and model only the first deciding step. Accept a spoken explanation or drawing; retain the reasoning goal.</w:t>
      </w:r>
    </w:p>
    <w:p>
      <w:r>
        <w:t>Extension: The source log gives B only as bare 200 with no unit. Require a prediction and a reason before comparing. Expected result: B remains unresolved rather than becoming 20 cm. Reason: Without a confirmed unit, division by 10 would be an unsupported assumption.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