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ai-2/9</w:t>
      </w:r>
    </w:p>
    <w:p>
      <w:pPr>
        <w:pStyle w:val="Title"/>
      </w:pPr>
      <w:r>
        <w:t>Features and Distractors</w:t>
      </w:r>
    </w:p>
    <w:p>
      <w:r>
        <w:t>Project: Transparent Book Recommender</w:t>
      </w:r>
    </w:p>
    <w:p>
      <w:pPr>
        <w:pStyle w:val="Heading1"/>
      </w:pPr>
      <w:r>
        <w:t>01. Features and Distractors</w:t>
      </w:r>
    </w:p>
    <w:p>
      <w:pPr>
        <w:pStyle w:val="Heading3"/>
      </w:pPr>
      <w:r>
        <w:t>Teach the learning cycle</w:t>
      </w:r>
    </w:p>
    <w:p>
      <w: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Use the student module and workbook section with this exact week title. The worked case, independent question and answers below form one aligned lesson sequence.</w:t>
      </w:r>
    </w:p>
    <w:p>
      <w:pPr>
        <w:pStyle w:val="Heading3"/>
      </w:pPr>
      <w:r>
        <w:t>What the learner must demonstrate</w:t>
      </w:r>
    </w:p>
    <w:p>
      <w:r>
        <w:t>All animal books in training have green covers. How could you test whether a recommender is using subject or cover colour? Supply two diagnostic test descriptions.</w:t>
      </w:r>
    </w:p>
    <w:p>
      <w:pPr>
        <w:pStyle w:val="Heading3"/>
      </w:pPr>
      <w:r>
        <w:t>Concept to explain</w:t>
      </w:r>
    </w:p>
    <w:p>
      <w:r>
        <w:t>A feature should help the task and be available at decision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attribute or representation used by a model or decision rule.</w:t>
            </w:r>
          </w:p>
        </w:tc>
      </w:tr>
      <w:tr>
        <w:tc>
          <w:tcPr>
            <w:tcW w:type="dxa" w:w="5112"/>
          </w:tcPr>
          <w:p>
            <w:r>
              <w:t>relevant</w:t>
            </w:r>
          </w:p>
        </w:tc>
        <w:tc>
          <w:tcPr>
            <w:tcW w:type="dxa" w:w="5112"/>
          </w:tcPr>
          <w:p>
            <w:r>
              <w:t>Useful to the particular question, target or decision being considered.</w:t>
            </w:r>
          </w:p>
        </w:tc>
      </w:tr>
      <w:tr>
        <w:tc>
          <w:tcPr>
            <w:tcW w:type="dxa" w:w="5112"/>
          </w:tcPr>
          <w:p>
            <w:r>
              <w:t>distractor</w:t>
            </w:r>
          </w:p>
        </w:tc>
        <w:tc>
          <w:tcPr>
            <w:tcW w:type="dxa" w:w="5112"/>
          </w:tcPr>
          <w:p>
            <w:r>
              <w:t>A detail that draws attention but does not help answer the current question.</w:t>
            </w:r>
          </w:p>
        </w:tc>
      </w:tr>
      <w:tr>
        <w:tc>
          <w:tcPr>
            <w:tcW w:type="dxa" w:w="5112"/>
          </w:tcPr>
          <w:p>
            <w:r>
              <w:t>shortcut</w:t>
            </w:r>
          </w:p>
        </w:tc>
        <w:tc>
          <w:tcPr>
            <w:tcW w:type="dxa" w:w="5112"/>
          </w:tcPr>
          <w:p>
            <w:r>
              <w:t>A convenient but unreliable cue used instead of the relationship the task requires.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investigate representation before fitting a model. Keep the paper rule explicit: positive known measurements, fixed orientation, no thickness in the card task, and both boundaries inclusive. Length and width suffice for that limited rule. A collision between feature records with different correct labels demonstrates lost information; it does not prove that every task needs these same inputs. Explain leakage through timing and the copied sticker, without requiring model training or statistics.</w:t>
      </w:r>
    </w:p>
    <w:p>
      <w:pPr>
        <w:pStyle w:val="Heading3"/>
      </w:pPr>
      <w:r>
        <w:t>Readiness answer</w:t>
      </w:r>
    </w:p>
    <w:p>
      <w:r>
        <w:t>Check the card fields against the same explicit policy and version. Agreement alone can preserve a shared mistake; it does not prove that an event exists or has permission.</w:t>
      </w:r>
    </w:p>
    <w:p>
      <w:r>
        <w:t>Four cards matching the worked table, with dimensions, colour and identifying letters written as text</w:t>
      </w:r>
    </w:p>
    <w:p>
      <w:r>
        <w:t>Two paper columns headed Before the decision and After inspection, plus removable label stickers</w:t>
      </w:r>
    </w:p>
    <w:p>
      <w:r>
        <w:t>Blank records headed Length in cm and Width in cm, and the independent display-tray task from W4</w:t>
      </w:r>
    </w:p>
    <w:p>
      <w:pPr>
        <w:pStyle w:val="Heading3"/>
      </w:pPr>
      <w:r>
        <w:t>End goal for the pictorial case</w:t>
      </w:r>
    </w:p>
    <w:p>
      <w:r>
        <w:t>By the end, I can test a distracting feature with controlled changes rather than confounding clues.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recommend enjoyable readable books.</w:t>
      </w:r>
    </w:p>
    <w:p>
      <w:r>
        <w:t>2. Useful: genre match, reading level, length preference.</w:t>
      </w:r>
    </w:p>
    <w:p>
      <w:r>
        <w:t>3. Distractor: cover color may match past labels by accident.</w:t>
      </w:r>
    </w:p>
    <w:p>
      <w:r>
        <w:t>4. Deployment check: every chosen feature must exist before recommending.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Target: includes animal characters. Fields: animal tag, cover colour and shelf number.</w:t>
      </w:r>
    </w:p>
    <w:p>
      <w:r>
        <w:t>Choose useful evidence and possible distractions.</w:t>
      </w:r>
    </w:p>
    <w:p>
      <w:pPr>
        <w:pStyle w:val="Heading3"/>
      </w:pPr>
      <w:r>
        <w:t>Exact explanation to model</w:t>
      </w:r>
    </w:p>
    <w:p>
      <w:r>
        <w:t>An accurate animal tag directly addresses the target. Colour and shelf can produce accidental shortcuts. Test on new books.</w:t>
      </w:r>
    </w:p>
    <w:p>
      <w:pPr>
        <w:pStyle w:val="Heading3"/>
      </w:pPr>
      <w:r>
        <w:t>Explain the added worked example</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r>
        <w:t>Card A is 10 centimetres long and 7 centimetres wide. Card B is 10 centimetres long and 9 centimetres wide. A fits; B is too large because its width exceeds 8. Compare two ways of recording these cards.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and Distractors</w:t>
      </w:r>
    </w:p>
    <w:p>
      <w:r>
        <w:t>A fictional book-topic classifier sees mystery books with triangular logos and science books with circular logos.</w:t>
      </w:r>
    </w:p>
    <w:p>
      <w:pPr>
        <w:pStyle w:val="Heading3"/>
      </w:pPr>
      <w:r>
        <w:t>The facts we will use</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r>
        <w:t>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What this example does not establish</w:t>
      </w:r>
    </w:p>
    <w:p>
      <w:r>
        <w:t>Controlled observations support specific sensitivity claims; they do not reveal every internal feature a learned model uses.</w:t>
      </w:r>
    </w:p>
    <w:p>
      <w:pPr>
        <w:pStyle w:val="Heading3"/>
      </w:pPr>
      <w:r>
        <w:t>Change one thing in the pictured case</w:t>
      </w:r>
    </w:p>
    <w:p>
      <w:r>
        <w:t>Change: The first controlled pair yields mystery for triangle and science for circle.</w:t>
      </w:r>
    </w:p>
    <w:p>
      <w:r>
        <w:t>Prediction: That pair is evidence of unwanted logo sensitivity.</w:t>
      </w:r>
    </w:p>
    <w:p>
      <w:r>
        <w:t>Reason: The subject description stayed mystery; only the irrelevant logo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Target: includes animal characters. Fields: animal tag, cover colour and shelf number.</w:t>
      </w:r>
    </w:p>
    <w:p>
      <w:r>
        <w:t>Write the question to explain: Choose useful evidence and possible distractions.</w:t>
      </w:r>
    </w:p>
    <w:p>
      <w:r>
        <w:t>Reveal after predictions: An accurate animal tag directly addresses the target. Colour and shelf can produce accidental shortcuts. Test on new books.</w:t>
      </w:r>
    </w:p>
    <w:p>
      <w:r>
        <w:t>Keep for an independent attempt: Predict whether a book is short using page count and cover colour. Which feature directly supports the defined label? Give a counterexample to colour.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Length 12 cm is usable before inspection and passes its criterion. The unreadable width remains unknown, so it might be at most 8 or above 8; the available measurements do not establish fits or too large. The final sticker does not exist before inspection, so it cannot supply an input at the time the answer is needed. Using it would leak the later answer. 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r>
        <w:t>Completion task: Invent two cards with the same width but different correct labels under the card guide. Give both lengths and widths and justify the labels. Explain why a system receiving only width cannot always label both correctly.</w:t>
      </w:r>
    </w:p>
    <w:p>
      <w:r>
        <w:t>Teacher check: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Expected correction: Cover width and all identifiers for two same-length cards with different labels. Ask which supplied value tells them apart. Guessing or using typical values cannot guarantee correctness for both.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this one pair prove the classifier always ignores subject? Explain a narrower claim.</w:t>
      </w:r>
    </w:p>
    <w:p>
      <w:pPr>
        <w:pStyle w:val="Heading3"/>
      </w:pPr>
      <w:r>
        <w:t>Reasoned teacher answer</w:t>
      </w:r>
    </w:p>
    <w:p>
      <w:r>
        <w:t>No. It shows one topic-fixed prediction changed with logo in this case; additional balanced comparisons are needed to characterise behavior.</w:t>
      </w:r>
    </w:p>
    <w:p>
      <w:r>
        <w:t>Changed-case reasoning: That pair is evidence of unwanted logo sensitivity. The subject description stayed mystery; only the irrelevant logo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Rank eight candidate features by relevance, availability, privacy, and shortcut risk. Defend the top three and reject two tempting distractors.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stronger model can always recover an omitted measurement: Cover width and all identifiers for two same-length cards with different labels. Ask which supplied value tells them apart. Guessing or using typical values cannot guarantee correctness for both.</w:t>
      </w:r>
    </w:p>
    <w:p>
      <w:r>
        <w:t>A feature that matches practice labels must be useful: Use a red fitting card or a blue oversized card. Ask whether the feature preserves the stated distinction when the practice pattern changes.</w:t>
      </w:r>
    </w:p>
    <w:p>
      <w:r>
        <w:t>The final label is the best input feature: Place the sticker after inspection on the timeline. It is a target for checking or teaching, not an available input for a prediction before inspection.</w:t>
      </w:r>
    </w:p>
    <w:p>
      <w:r>
        <w:t>Useful features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An accurate animal tag directly addresses the target. Colour and shelf can produce accidental shortcuts. Test on new books.</w:t>
      </w:r>
    </w:p>
    <w:p>
      <w:pPr>
        <w:pStyle w:val="Heading3"/>
      </w:pPr>
      <w:r>
        <w:t>Independent question</w:t>
      </w:r>
    </w:p>
    <w:p>
      <w:r>
        <w:t>Predict whether a book is short using page count and cover colour. Which feature directly supports the defined label? Give a counterexample to colour.</w:t>
      </w:r>
    </w:p>
    <w:p>
      <w:pPr>
        <w:pStyle w:val="Heading3"/>
      </w:pPr>
      <w:r>
        <w:t>Expected independent answer</w:t>
      </w:r>
    </w:p>
    <w:p>
      <w:r>
        <w:t>Page count directly supports the definition. A blue book can have 40 or 200 pages, so colour alone does not determine length.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that appeared often in training must be causal.” Keep the first attempt and an uncoached retry separate.</w:t>
      </w:r>
    </w:p>
    <w:p>
      <w:pPr>
        <w:pStyle w:val="Heading3"/>
      </w:pPr>
      <w:r>
        <w:t>Original transfer answer</w:t>
      </w:r>
    </w:p>
    <w:p>
      <w:r>
        <w:t>Use a non-green animal book and a green non-animal book, with trusted subject labels. Subject-based predictions should follow animal content rather than cover colour. Retain varied held-out books; two examples diagnose a shortcut without proving general reliability.</w:t>
      </w:r>
    </w:p>
    <w:p>
      <w:pPr>
        <w:pStyle w:val="Heading3"/>
      </w:pPr>
      <w:r>
        <w:t>Explanations for the additional workbook examples</w:t>
      </w:r>
    </w:p>
    <w:p>
      <w:pPr>
        <w:pStyle w:val="Heading3"/>
      </w:pPr>
      <w:r>
        <w:t>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r>
        <w:t>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r>
        <w:t>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r>
        <w:t>A red 10 by 7 cm card fits but the helper says too large; alternatively a blue 13 by 7 cm card is too large but the helper says fits. The practice set paired colour with size and did not test cases that separate them. The stated guide depends on measurements, so compare predictions with that guide on cases where colour and size no longer follow the shortcut.</w:t>
      </w:r>
    </w:p>
    <w:p>
      <w:pPr>
        <w:pStyle w:val="Heading3"/>
      </w:pPr>
      <w:r>
        <w:t>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p>
      <w:pPr>
        <w:pStyle w:val="Heading3"/>
      </w:pPr>
      <w:r>
        <w:t>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r>
        <w:t>Colour becomes useful because the new target is red or blue. A red 10 by 7 card and a blue 10 by 7 card have identical length-width records but require different bins. Feature relevance depends on the task; reusing the previous feature set without reviewing the target can discard the needed distinction.</w:t>
      </w:r>
    </w:p>
    <w:p>
      <w:pPr>
        <w:pStyle w:val="Heading3"/>
      </w:pPr>
      <w:r>
        <w:t>Assess independent transfer</w:t>
      </w:r>
    </w:p>
    <w:p>
      <w:r>
        <w:t>Selected case: Training covers show space books only on yellow backgrounds and animal books only on blue backgrounds. Design two controlled comparisons to test whether a classifier uses the intended subject.</w:t>
      </w:r>
    </w:p>
    <w:p>
      <w:pPr>
        <w:pStyle w:val="Heading3"/>
      </w:pPr>
      <w:r>
        <w:t>Selected case answer</w:t>
      </w:r>
    </w:p>
    <w:p>
      <w:r>
        <w:t>Compare different subjects on the same background, then the same subject on different backgrounds, holding other features fixed. Record actual predictions before claiming a shortcut. The training pattern alone makes the shortcut plausible,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explainable traits that connect to the reader’s stated preferences.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Human Classifier Simulation. Retrieve today’s evidence and identify what carries forward and what is new.</w:t>
      </w:r>
    </w:p>
    <w:p>
      <w:pPr>
        <w:pStyle w:val="Heading3"/>
      </w:pPr>
      <w:r>
        <w:t>Support and fresh reassessment</w:t>
      </w:r>
    </w:p>
    <w:p>
      <w:r>
        <w:t>Let students physically cover unselected columns and compare two records side by side. Provide the sentence frame Same input ___ but labels ___ and ___ because ___. Use written colour names so no task depends on colour vision. Extension: ask learners to prove the width-only input fails using a second valid pair, or explain how permitting card rotation would change the decision procedure even when the recorded dimensions stay the same.</w:t>
      </w:r>
    </w:p>
    <w:p>
      <w:r>
        <w:t>W4 shows secure independent understanding when the learner selects height and thickness with units, supplies an equal-height pair on opposite sides of the thickness limit, labels the boundary tile correctly, and explains the sticker timing. Naming inputs without a counterexample is partial evidence. After support, retry with a new tray limit of height 7 cm and thickness 3 cm; ask for a fresh equal-height pair before confirming mastery.</w:t>
      </w:r>
    </w:p>
    <w:p>
      <w:r>
        <w:t>Week 9 introduces algorithms and changing state. Students will trace ordered instructions and record how values change, keeping the initial conditions and the sequence visible.</w:t>
      </w:r>
    </w:p>
    <w:p>
      <w:pPr>
        <w:pStyle w:val="Heading3"/>
      </w:pPr>
      <w:r>
        <w:t>Plan the delayed return</w:t>
      </w:r>
    </w:p>
    <w:p>
      <w:r>
        <w:t>Suggested return points in this level: ai-2/10, ai-2/12, ai-2/15.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Test recommender features for shortcuts, keeping relevant subject information separate from superficial catalogue styling.</w:t>
      </w:r>
    </w:p>
    <w:p>
      <w:pPr>
        <w:pStyle w:val="Heading1"/>
      </w:pPr>
      <w:r>
        <w:t>07. Prepare, teach and assess</w:t>
      </w:r>
    </w:p>
    <w:p>
      <w:r>
        <w:t>Teaching target: Choose recorded properties that preserve distinctions needed for a stated task</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Invent two cards with the same width but different correct labels under the card guide. Give both lengths and widths and justify the labels. Explain why a system receiving only width cannot always label both correctly.</w:t>
      </w:r>
    </w:p>
    <w:p>
      <w:r>
        <w:t>Reasoned practice answer: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Check every learner before discussion: Use the worked case for Features and useful distinctions. Proposed explanation: “A stronger model can always recover an omitted measurement”. Decide whether this explanation is supported. Point to the step or supplied fact that decides; explain your repair if needed.</w:t>
      </w:r>
    </w:p>
    <w:p>
      <w:r>
        <w:t>Misconception repair: Cover width and all identifiers for two same-length cards with different labels. Ask which supplied value tells them apart. Guessing or using typical values cannot guarantee correctness for both.</w:t>
      </w:r>
    </w:p>
    <w:p>
      <w:r>
        <w:t>Support: read the exact case aloud, enlarge the labelled picture, supply input cards and model only the first deciding step. Accept a spoken explanation or drawing; retain the reasoning goal.</w:t>
      </w:r>
    </w:p>
    <w:p>
      <w:r>
        <w:t>Extension: The first controlled pair yields mystery for triangle and science for circle. Require a prediction and a reason before comparing. Expected result: That pair is evidence of unwanted logo sensitivity. Reason: The subject description stayed mystery; only the irrelevant logo 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