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ai-3/15</w:t>
      </w:r>
    </w:p>
    <w:p>
      <w:pPr>
        <w:pStyle w:val="Title"/>
      </w:pPr>
      <w:r>
        <w:t>Source Quality</w:t>
      </w:r>
    </w:p>
    <w:p>
      <w:r>
        <w:t>Project: Verified Study Buddy</w:t>
      </w:r>
    </w:p>
    <w:p>
      <w:pPr>
        <w:pStyle w:val="Heading1"/>
      </w:pPr>
      <w:r>
        <w:t>01. Source Quality</w:t>
      </w:r>
    </w:p>
    <w:p>
      <w:pPr>
        <w:pStyle w:val="Heading3"/>
      </w:pPr>
      <w:r>
        <w:t>Teach the learning cycle</w:t>
      </w:r>
    </w:p>
    <w:p>
      <w:r>
        <w:t>Primary target: Explain the mechanism and terminology of conflicting and time-sensitive sources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Hallucination Failure Types</w:t>
      </w:r>
    </w:p>
    <w:p>
      <w:r>
        <w:t>Without opening the old lesson, explain one key idea from Hallucination Failure Types. Give an example and a mistake that the idea helps you avoid.</w:t>
      </w:r>
    </w:p>
    <w:p>
      <w:r>
        <w:t>Look for: Explain the mechanism and terminology of generation failures and verification</w:t>
      </w:r>
    </w:p>
    <w:p>
      <w:r>
        <w:t>Reference example, not the only acceptable wording: Teacher explanation: Generated answers may invent facts, misread quantities or cite irrelevant passages. Verification checks each claim against evidence rather than accepting fluent wording. Split an answer into atomic claims. For each, record the exact source passage, support status and any needed calculation. Mark unsupported and contradicted claims separately; do not repair them by inventing sources.</w:t>
      </w:r>
    </w:p>
    <w:p>
      <w:pPr>
        <w:pStyle w:val="Heading3"/>
      </w:pPr>
      <w:r>
        <w:t>Speech and Audio Systems</w:t>
      </w:r>
    </w:p>
    <w:p>
      <w:r>
        <w:t>Without opening the old lesson, explain one key idea from Speech and Audio Systems.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Prompt Evaluation</w:t>
      </w:r>
    </w:p>
    <w:p>
      <w:r>
        <w:t>Without opening the old lesson, explain one key idea from Prompt Evaluation.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r>
        <w:t>Use the student module and workbook section with this exact week title. The worked case, independent question and answers below form one aligned lesson sequence.</w:t>
      </w:r>
    </w:p>
    <w:p>
      <w:pPr>
        <w:pStyle w:val="Heading3"/>
      </w:pPr>
      <w:r>
        <w:t>What the learner must demonstrate</w:t>
      </w:r>
    </w:p>
    <w:p>
      <w:r>
        <w:t>A school notice updated Friday conflicts with a blog quoting Monday's notice about a room change. Which source should you inspect first, and why is newest alone not enough?</w:t>
      </w:r>
    </w:p>
    <w:p>
      <w:pPr>
        <w:pStyle w:val="Heading3"/>
      </w:pPr>
      <w:r>
        <w:t>Concept to explain</w:t>
      </w:r>
    </w:p>
    <w:p>
      <w:r>
        <w:t>Authority, relevance, currency, and independence determine source usefulness.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authority</w:t>
            </w:r>
          </w:p>
        </w:tc>
        <w:tc>
          <w:tcPr>
            <w:tcW w:type="dxa" w:w="5112"/>
          </w:tcPr>
          <w:p>
            <w:r>
              <w:t>A person or source with relevant responsibility or evidence for a particular decision or claim.</w:t>
            </w:r>
          </w:p>
        </w:tc>
      </w:tr>
      <w:tr>
        <w:tc>
          <w:tcPr>
            <w:tcW w:type="dxa" w:w="5112"/>
          </w:tcPr>
          <w:p>
            <w:r>
              <w:t>relevance</w:t>
            </w:r>
          </w:p>
        </w:tc>
        <w:tc>
          <w:tcPr>
            <w:tcW w:type="dxa" w:w="5112"/>
          </w:tcPr>
          <w:p>
            <w:r>
              <w:t>How directly information helps answer the stated question or perform the task.</w:t>
            </w:r>
          </w:p>
        </w:tc>
      </w:tr>
      <w:tr>
        <w:tc>
          <w:tcPr>
            <w:tcW w:type="dxa" w:w="5112"/>
          </w:tcPr>
          <w:p>
            <w:r>
              <w:t>currency</w:t>
            </w:r>
          </w:p>
        </w:tc>
        <w:tc>
          <w:tcPr>
            <w:tcW w:type="dxa" w:w="5112"/>
          </w:tcPr>
          <w:p>
            <w:r>
              <w:t>How up to date information is for the task and time concerned.</w:t>
            </w:r>
          </w:p>
        </w:tc>
      </w:tr>
      <w:tr>
        <w:tc>
          <w:tcPr>
            <w:tcW w:type="dxa" w:w="5112"/>
          </w:tcPr>
          <w:p>
            <w:r>
              <w:t>independence</w:t>
            </w:r>
          </w:p>
        </w:tc>
        <w:tc>
          <w:tcPr>
            <w:tcW w:type="dxa" w:w="5112"/>
          </w:tcPr>
          <w:p>
            <w:r>
              <w:t>Separation from influences relevant to a judgment, such as keeping final test cases out of model selection.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Changing facts require a stated time and source-version policy. Current-looking records can conflict without enough evidence to choose between them.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apply source authority and effective dates rather than choosing the newest-looking upload.</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A museum page may be authoritative for artifact facts.</w:t>
      </w:r>
    </w:p>
    <w:p>
      <w:r>
        <w:t>2. A current weather agency page matters more for today’s storm.</w:t>
      </w:r>
    </w:p>
    <w:p>
      <w:r>
        <w:t>3. Two articles copying one press release are not independent.</w:t>
      </w:r>
    </w:p>
    <w:p>
      <w:r>
        <w:t>4. Rank sources by the actual claim—not by appearance alone.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original experiment report and an anonymous unlinked summary describe a method.</w:t>
      </w:r>
    </w:p>
    <w:p>
      <w:r>
        <w:t>Where should verification begin?</w:t>
      </w:r>
    </w:p>
    <w:p>
      <w:pPr>
        <w:pStyle w:val="Heading3"/>
      </w:pPr>
      <w:r>
        <w:t>Exact explanation to model</w:t>
      </w:r>
    </w:p>
    <w:p>
      <w:r>
        <w:t>Read the original method, scope and limitations. Original does not mean infallible; summaries may omit conditions.</w:t>
      </w:r>
    </w:p>
    <w:p>
      <w:pPr>
        <w:pStyle w:val="Heading3"/>
      </w:pPr>
      <w:r>
        <w:t>Explain the added worked example</w:t>
      </w:r>
    </w:p>
    <w:p>
      <w:r>
        <w:t>Changing facts require a stated time and source-version policy. Current-looking records can conflict without enough evidence to choose between them.</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toy task a signed amendment supersedes the referenced original from its effective time. Keep both records. A newer timestamp alone has no authority unless the policy grants it.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Effective time</w:t>
            </w:r>
          </w:p>
        </w:tc>
        <w:tc>
          <w:tcPr>
            <w:tcW w:type="dxa" w:w="5112"/>
          </w:tcPr>
          <w:p>
            <w:r>
              <w:t>When a declared change begins to apply</w:t>
            </w:r>
          </w:p>
        </w:tc>
      </w:tr>
      <w:tr>
        <w:tc>
          <w:tcPr>
            <w:tcW w:type="dxa" w:w="5112"/>
          </w:tcPr>
          <w:p>
            <w:r>
              <w:t>Supersession</w:t>
            </w:r>
          </w:p>
        </w:tc>
        <w:tc>
          <w:tcPr>
            <w:tcW w:type="dxa" w:w="5112"/>
          </w:tcPr>
          <w:p>
            <w:r>
              <w:t>A documented replacement relationship between versions</w:t>
            </w:r>
          </w:p>
        </w:tc>
      </w:tr>
      <w:tr>
        <w:tc>
          <w:tcPr>
            <w:tcW w:type="dxa" w:w="5112"/>
          </w:tcPr>
          <w:p>
            <w:r>
              <w:t>Temporal scope</w:t>
            </w:r>
          </w:p>
        </w:tc>
        <w:tc>
          <w:tcPr>
            <w:tcW w:type="dxa" w:w="5112"/>
          </w:tcPr>
          <w:p>
            <w:r>
              <w:t>The time conditions a claim concerns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Notice N says room A from Monday. Signed amendment M references N and changes to B effective Wednesday. Query asks Tuesday, then Thursday.</w:t>
      </w:r>
    </w:p>
    <w:p>
      <w:r>
        <w:t>Tuesday uses A; Thursday uses B. The amendment effective time, not merely upload order, determines the change.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Source Quality</w:t>
      </w:r>
    </w:p>
    <w:p>
      <w:r>
        <w:t>A fictional Study Buddy answers which room a club is authorised to use.</w:t>
      </w:r>
    </w:p>
    <w:p>
      <w:pPr>
        <w:pStyle w:val="Heading3"/>
      </w:pPr>
      <w:r>
        <w:t>The facts we will use</w:t>
      </w:r>
    </w:p>
    <w:p>
      <w:r>
        <w:t>Signed notice A: Hall 1 from day 1. Signed amendment B references A and changes to Hall 3 effective day 8.</w:t>
      </w:r>
    </w:p>
    <w:p>
      <w:r>
        <w:t>An old copy of A is reuploaded on day 10. B remains the authoritative amendment. Queries concern day 6 and day 9.</w:t>
      </w:r>
    </w:p>
    <w:p>
      <w:r>
        <w:drawing>
          <wp:inline xmlns:a="http://schemas.openxmlformats.org/drawingml/2006/main" xmlns:pic="http://schemas.openxmlformats.org/drawingml/2006/picture">
            <wp:extent cx="5381271" cy="5943599"/>
            <wp:docPr id="1" name="Picture 1" descr="Source Quality. Check authority: B is a signed amendment to A, not an unrelated comment.. Day 6: Before effective day 8, authorised room is Hall 1.. Day 9: From day 8 onward, authorised room is Hall 3.. Ignore upload shortcut: Reuploading old A on day 10 does not revoke B."/>
            <wp:cNvGraphicFramePr>
              <a:graphicFrameLocks noChangeAspect="1"/>
            </wp:cNvGraphicFramePr>
            <a:graphic>
              <a:graphicData uri="http://schemas.openxmlformats.org/drawingml/2006/picture">
                <pic:pic>
                  <pic:nvPicPr>
                    <pic:cNvPr id="0" name="academy-visual-ai-3-15.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authority</w:t>
            </w:r>
          </w:p>
        </w:tc>
        <w:tc>
          <w:tcPr>
            <w:tcW w:type="dxa" w:w="5112"/>
          </w:tcPr>
          <w:p>
            <w:r>
              <w:t>B is a signed amendment to A, not an unrelated comment.</w:t>
            </w:r>
          </w:p>
        </w:tc>
      </w:tr>
      <w:tr>
        <w:tc>
          <w:tcPr>
            <w:tcW w:type="dxa" w:w="5112"/>
          </w:tcPr>
          <w:p>
            <w:r>
              <w:t>2. Day 6</w:t>
            </w:r>
          </w:p>
        </w:tc>
        <w:tc>
          <w:tcPr>
            <w:tcW w:type="dxa" w:w="5112"/>
          </w:tcPr>
          <w:p>
            <w:r>
              <w:t>Before effective day 8, authorised room is Hall 1.</w:t>
            </w:r>
          </w:p>
        </w:tc>
      </w:tr>
      <w:tr>
        <w:tc>
          <w:tcPr>
            <w:tcW w:type="dxa" w:w="5112"/>
          </w:tcPr>
          <w:p>
            <w:r>
              <w:t>3. Day 9</w:t>
            </w:r>
          </w:p>
        </w:tc>
        <w:tc>
          <w:tcPr>
            <w:tcW w:type="dxa" w:w="5112"/>
          </w:tcPr>
          <w:p>
            <w:r>
              <w:t>From day 8 onward, authorised room is Hall 3.</w:t>
            </w:r>
          </w:p>
        </w:tc>
      </w:tr>
      <w:tr>
        <w:tc>
          <w:tcPr>
            <w:tcW w:type="dxa" w:w="5112"/>
          </w:tcPr>
          <w:p>
            <w:r>
              <w:t>4. Ignore upload shortcut</w:t>
            </w:r>
          </w:p>
        </w:tc>
        <w:tc>
          <w:tcPr>
            <w:tcW w:type="dxa" w:w="5112"/>
          </w:tcPr>
          <w:p>
            <w:r>
              <w:t>Reuploading old A on day 10 does not revoke B.</w:t>
            </w:r>
          </w:p>
        </w:tc>
      </w:tr>
    </w:tbl>
    <w:p>
      <w:r>
        <w:t>Match each pictured step to the supplied facts. This is a worked teaching case, not an independent assessment.</w:t>
      </w:r>
    </w:p>
    <w:p>
      <w:pPr>
        <w:pStyle w:val="Heading3"/>
      </w:pPr>
      <w:r>
        <w:t>Why this result follows</w:t>
      </w:r>
    </w:p>
    <w:p>
      <w:r>
        <w:t>A source’s upload time and the time its rule takes effect answer different questions. Preserve version relationships and the query’s intended date. The current authoritative chain gives a consistent answer to both queries. A later filename or timestamp alone cannot establish that an old record supersedes a signed amendment.</w:t>
      </w:r>
    </w:p>
    <w:p>
      <w:pPr>
        <w:pStyle w:val="Heading3"/>
      </w:pPr>
      <w:r>
        <w:t>What this example does not establish</w:t>
      </w:r>
    </w:p>
    <w:p>
      <w:r>
        <w:t>Authority is declared in this fictional case; real conflicting sources may require the responsible owner’s review.</w:t>
      </w:r>
    </w:p>
    <w:p>
      <w:pPr>
        <w:pStyle w:val="Heading3"/>
      </w:pPr>
      <w:r>
        <w:t>Change one thing in the pictured case</w:t>
      </w:r>
    </w:p>
    <w:p>
      <w:r>
        <w:t>Change: A signed amendment C explicitly revokes B effective day 12 and restores Hall 1.</w:t>
      </w:r>
    </w:p>
    <w:p>
      <w:r>
        <w:t>Prediction: Day 9 stays Hall 3; day 13 becomes Hall 1.</w:t>
      </w:r>
    </w:p>
    <w:p>
      <w:r>
        <w:t>Reason: The new authoritative change applies from its stated effective date, not retroactively.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original experiment report and an anonymous unlinked summary describe a method.</w:t>
      </w:r>
    </w:p>
    <w:p>
      <w:r>
        <w:t>Write the question to explain: Where should verification begin?</w:t>
      </w:r>
    </w:p>
    <w:p>
      <w:r>
        <w:t>Reveal after predictions: Read the original method, scope and limitations. Original does not mean infallible; summaries may omit conditions.</w:t>
      </w:r>
    </w:p>
    <w:p>
      <w:r>
        <w:t>Keep for an independent attempt: For a school's current opening time, compare an undated repost with a dated notice issued by the school. Which is the stronger starting source, and what must still be checked?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Tuesday uses A; Thursday uses B. The amendment effective time, not merely upload order, determines the change. Qualification: An unspecified authority or effective-time rule leaves a conflict unresolved; do not invent precedence.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Notice N says room A from Monday. Signed amendment M references N and changes to B effective Wednesday. Query asks Tuesday, then Thursday. Show the intermediate steps and give the conclusion with its scope.</w:t>
      </w:r>
    </w:p>
    <w:p>
      <w:r>
        <w:t>Teacher check: Teacher explanation: Tuesday uses A; Thursday uses B. The amendment effective time, not merely upload order, determines the change.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Conflicting and time-sensitive sources. Proposed explanation: “The worked result establishes every future case”. Decide whether this explanation is supported. Point to the step or supplied fact that decides; explain your repair if needed.</w:t>
      </w:r>
    </w:p>
    <w:p>
      <w:r>
        <w:t>Expected correction: An unspecified authority or effective-time rule leaves a conflict unresolved; do not invent precedence.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source fields must be checked before answering day 9?</w:t>
      </w:r>
    </w:p>
    <w:p>
      <w:pPr>
        <w:pStyle w:val="Heading3"/>
      </w:pPr>
      <w:r>
        <w:t>Reasoned teacher answer</w:t>
      </w:r>
    </w:p>
    <w:p>
      <w:r>
        <w:t>The amendment’s authority, reference to A, effective day 8 and queried day 9; the answer is Hall 3.</w:t>
      </w:r>
    </w:p>
    <w:p>
      <w:r>
        <w:t>Changed-case reasoning: Day 9 stays Hall 3; day 13 becomes Hall 1. The new authoritative change applies from its stated effective date, not retroactively.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Score four sources against all criteria, trace origin links, and defend the best pair for one precise claim.</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An unspecified authority or effective-time rule leaves a conflict unresolved; do not invent precedence.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Read the original method, scope and limitations. Original does not mean infallible; summaries may omit conditions.</w:t>
      </w:r>
    </w:p>
    <w:p>
      <w:pPr>
        <w:pStyle w:val="Heading3"/>
      </w:pPr>
      <w:r>
        <w:t>Independent question</w:t>
      </w:r>
    </w:p>
    <w:p>
      <w:r>
        <w:t>For a school's current opening time, compare an undated repost with a dated notice issued by the school. Which is the stronger starting source, and what must still be checked?</w:t>
      </w:r>
    </w:p>
    <w:p>
      <w:pPr>
        <w:pStyle w:val="Heading3"/>
      </w:pPr>
      <w:r>
        <w:t>Expected independent answer</w:t>
      </w:r>
    </w:p>
    <w:p>
      <w:r>
        <w:t>Start with the school's notice. Check that the date, campus and term apply to the question and that no newer notice supersedes it.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official-looking page is current and relevant automatically.” Keep the first attempt and an uncoached retry separate.</w:t>
      </w:r>
    </w:p>
    <w:p>
      <w:pPr>
        <w:pStyle w:val="Heading3"/>
      </w:pPr>
      <w:r>
        <w:t>Original transfer answer</w:t>
      </w:r>
    </w:p>
    <w:p>
      <w:r>
        <w:t>Inspect the school's current notice because it is responsible for the room assignment and may supersede Monday's version. Confirm it concerns the same event and date. A newer unrelated or unofficial source would not automatically override an authoritative notice.</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Changing facts require a stated time and source-version policy. Current-looking records can conflict without enough evidence to choose between them. For this toy task a signed amendment supersedes the referenced original from its effective time. Keep both records. A newer timestamp alone has no authority unless the policy grants it.</w:t>
      </w:r>
    </w:p>
    <w:p>
      <w:pPr>
        <w:pStyle w:val="Heading3"/>
      </w:pPr>
      <w:r>
        <w:t>W2 Trace the worked case</w:t>
      </w:r>
    </w:p>
    <w:p>
      <w:r>
        <w:t>Notice N says room A from Monday. Signed amendment M references N and changes to B effective Wednesday. Query asks Tuesday, then Thursday. Show the intermediate steps and give the conclusion with its scope.</w:t>
      </w:r>
    </w:p>
    <w:p>
      <w:r>
        <w:t>Teacher explanation: Tuesday uses A; Thursday uses B. The amendment effective time, not merely upload order, determines the change.</w:t>
      </w:r>
    </w:p>
    <w:p>
      <w:pPr>
        <w:pStyle w:val="Heading3"/>
      </w:pPr>
      <w:r>
        <w:t>W3 Audit the limit</w:t>
      </w:r>
    </w:p>
    <w:p>
      <w:r>
        <w:t>A report omits this qualification: An unspecified authority or effective-time rule leaves a conflict unresolved; do not invent precedence. Explain how omitting it could change a reader's interpretation, and write an accurate replacement.</w:t>
      </w:r>
    </w:p>
    <w:p>
      <w:r>
        <w:t>Teacher explanation: An unspecified authority or effective-time rule leaves a conflict unresolved; do not invent precedence. State the observed result separately from the unverified or out-of-scope claim; preserve the original evidence rather than inventing a missing fact.</w:t>
      </w:r>
    </w:p>
    <w:p>
      <w:pPr>
        <w:pStyle w:val="Heading3"/>
      </w:pPr>
      <w:r>
        <w:t>W4 Apply a new case independently</w:t>
      </w:r>
    </w:p>
    <w:p>
      <w:r>
        <w:t>Original allows capacity 14. Signed amendment lowers it to 9 effective day 5. Query concerns days 4 and 6. Trace both and preserve versions.</w:t>
      </w:r>
    </w:p>
    <w:p>
      <w:r>
        <w:t>Teacher explanation: Day 4 limit 14; day 6 limit 9. Cite the applicable version and retain the supersession link.</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unspecified authority or effective-time rule leaves a conflict unresolved; do not invent precedence. The new case should test this particular mechanism rather than merely restate the original result.</w:t>
      </w:r>
    </w:p>
    <w:p>
      <w:pPr>
        <w:pStyle w:val="Heading3"/>
      </w:pPr>
      <w:r>
        <w:t>Assess independent transfer</w:t>
      </w:r>
    </w:p>
    <w:p>
      <w:r>
        <w:t>Selected case: Original allows capacity 14. Signed amendment lowers it to 9 effective day 5. Query concerns days 4 and 6. Trace both and preserve versions.</w:t>
      </w:r>
    </w:p>
    <w:p>
      <w:pPr>
        <w:pStyle w:val="Heading3"/>
      </w:pPr>
      <w:r>
        <w:t>Selected case answer</w:t>
      </w:r>
    </w:p>
    <w:p>
      <w:r>
        <w:t>Teacher explanation: Day 4 limit 14; day 6 limit 9. Cite the applicable version and retain the supersession link.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Use an approved source list and record why each source fits the learner’s question.</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16: Verify Numbers and Dates.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Day 4 limit 14; day 6 limit 9. Cite the applicable version and retain the supersession link. Require intermediate reasoning and the stated scope. Fresh retry: Original closing 18:00; amendment closing 17:00 effective day 10; queries days 9 and 10. Expected reasoning: Day 9 uses 18:00; day 10 uses 17:00 under the inclusive effective-time rule. If students need support, record it and reassess with another new case rather than awarding independence to a copied answer.</w:t>
      </w:r>
    </w:p>
    <w:p>
      <w:r>
        <w:t>Next connection: Prompt injection boundaries. Preserve the current case record and retrieve its evidence boundary before moving on.</w:t>
      </w:r>
    </w:p>
    <w:p>
      <w:pPr>
        <w:pStyle w:val="Heading3"/>
      </w:pPr>
      <w:r>
        <w:t>Plan the delayed return</w:t>
      </w:r>
    </w:p>
    <w:p>
      <w:r>
        <w:t>Suggested return points in this level: ai-3/16, ai-3/18, ai-3/21.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Store Study Buddy source identity, version, authority and effective date, especially for schedules or changing classroom rules.</w:t>
      </w:r>
    </w:p>
    <w:p>
      <w:pPr>
        <w:pStyle w:val="Heading1"/>
      </w:pPr>
      <w:r>
        <w:t>07. Prepare, teach and assess</w:t>
      </w:r>
    </w:p>
    <w:p>
      <w:r>
        <w:t>Teaching target: Explain the mechanism and terminology of conflicting and time-sensitive sources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Notice N says room A from Monday. Signed amendment M references N and changes to B effective Wednesday. Query asks Tuesday, then Thursday. Show the intermediate steps and give the conclusion with its scope.</w:t>
      </w:r>
    </w:p>
    <w:p>
      <w:r>
        <w:t>Reasoned practice answer: Teacher explanation: Tuesday uses A; Thursday uses B. The amendment effective time, not merely upload order, determines the change.</w:t>
      </w:r>
    </w:p>
    <w:p>
      <w:r>
        <w:t>Check every learner before discussion: Use the worked case for Conflicting and time-sensitive sources. Proposed explanation: “The worked result establishes every future case”. Decide whether this explanation is supported. Point to the step or supplied fact that decides; explain your repair if needed.</w:t>
      </w:r>
    </w:p>
    <w:p>
      <w:r>
        <w:t>Misconception repair: An unspecified authority or effective-time rule leaves a conflict unresolved; do not invent precedence.</w:t>
      </w:r>
    </w:p>
    <w:p>
      <w:r>
        <w:t>Support: read the exact case aloud, enlarge the labelled picture, supply input cards and model only the first deciding step. Accept a spoken explanation or drawing; retain the reasoning goal.</w:t>
      </w:r>
    </w:p>
    <w:p>
      <w:r>
        <w:t>Extension: A signed amendment C explicitly revokes B effective day 12 and restores Hall 1. Require a prediction and a reason before comparing. Expected result: Day 9 stays Hall 3; day 13 becomes Hall 1. Reason: The new authoritative change applies from its stated effective date, not retroactively.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