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ai-3/28</w:t>
      </w:r>
    </w:p>
    <w:p>
      <w:pPr>
        <w:pStyle w:val="Title"/>
      </w:pPr>
      <w:r>
        <w:t>Privacy by Design</w:t>
      </w:r>
    </w:p>
    <w:p>
      <w:r>
        <w:t>Project: Verified Study Buddy</w:t>
      </w:r>
    </w:p>
    <w:p>
      <w:pPr>
        <w:pStyle w:val="Heading1"/>
      </w:pPr>
      <w:r>
        <w:t>01. Privacy by Design</w:t>
      </w:r>
    </w:p>
    <w:p>
      <w:pPr>
        <w:pStyle w:val="Heading3"/>
      </w:pPr>
      <w:r>
        <w:t>Teach the learning cycle</w:t>
      </w:r>
    </w:p>
    <w:p>
      <w:r>
        <w:t>Primary target: Explain the mechanism and terminology of data retention and deletion</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r>
        <w:t>Case exposure check: this source example appears in ai-3/28, ai-6/20. Reuse a familiar case for recall or modelling; verify that the case used to assess transfer has not already received feedback.</w:t>
      </w:r>
    </w:p>
    <w:p>
      <w:pPr>
        <w:pStyle w:val="Heading3"/>
      </w:pPr>
      <w:r>
        <w:t>Retrieval answer guidance</w:t>
      </w:r>
    </w:p>
    <w:p>
      <w:pPr>
        <w:pStyle w:val="Heading3"/>
      </w:pPr>
      <w:r>
        <w:t>Red Team the Product</w:t>
      </w:r>
    </w:p>
    <w:p>
      <w:r>
        <w:t>Without opening the old lesson, explain one key idea from Red Team the Product. Give an example and a mistake that the idea helps you avoid.</w:t>
      </w:r>
    </w:p>
    <w:p>
      <w:r>
        <w:t>Look for: Explain the mechanism and terminology of red team exercises</w:t>
      </w:r>
    </w:p>
    <w:p>
      <w:r>
        <w:t>Reference example, not the only acceptable wording: Teacher explanation: Red-team exercises probe explicit failure boundaries in an authorised isolated fixture environment. Their purpose is evidence-based improvement. Use fictional records and allowed test routes. Define a target contract violation, record the exact case, observe action/data traces and preserve a reproducible report. Do not touch external systems.</w:t>
      </w:r>
    </w:p>
    <w:p>
      <w:pPr>
        <w:pStyle w:val="Heading3"/>
      </w:pPr>
      <w:r>
        <w:t>Quality Rubrics</w:t>
      </w:r>
    </w:p>
    <w:p>
      <w:r>
        <w:t>Without opening the old lesson, explain one key idea from Quality Rubrics. Give an example and a mistake that the idea helps you avoid.</w:t>
      </w:r>
    </w:p>
    <w:p>
      <w:r>
        <w:t>Look for: Explain the mechanism and terminology of system evaluation sets</w:t>
      </w:r>
    </w:p>
    <w:p>
      <w:r>
        <w:t>Reference example, not the only acceptable wording: Teacher explanation: A system evaluation set contains cases with expected behaviour and scoring rules. It should cover retrieval, support, fallback and permissions rather than only easy answerable questions. Record case ID, evidence version, expected claims or fallback, permitted actions and scoring rubric. Separate development from final cases. Aggregate metrics only after checking required conditions individually.</w:t>
      </w:r>
    </w:p>
    <w:p>
      <w:pPr>
        <w:pStyle w:val="Heading3"/>
      </w:pPr>
      <w:r>
        <w:t>Requests Responses and JSON</w:t>
      </w:r>
    </w:p>
    <w:p>
      <w:r>
        <w:t>Without opening the old lesson, explain one key idea from Requests Responses and JSON. Give an example and a mistake that the idea helps you avoid.</w:t>
      </w:r>
    </w:p>
    <w:p>
      <w:r>
        <w:t>Look for: Parse JSON into Python records</w:t>
      </w:r>
    </w:p>
    <w:p>
      <w:r>
        <w:t>Reference example, not the only acceptable wording: None and true, respectively.</w:t>
      </w:r>
    </w:p>
    <w:p>
      <w:r>
        <w:t>Use the student module and workbook section with this exact week title. The worked case, independent question and answers below form one aligned lesson sequence.</w:t>
      </w:r>
    </w:p>
    <w:p>
      <w:pPr>
        <w:pStyle w:val="Heading3"/>
      </w:pPr>
      <w:r>
        <w:t>What the learner must demonstrate</w:t>
      </w:r>
    </w:p>
    <w:p>
      <w:r>
        <w:t>A study tool needs topic and reading level but proposes storing addresses and all conversations forever. Design a smaller record and a deletion rule.</w:t>
      </w:r>
    </w:p>
    <w:p>
      <w:pPr>
        <w:pStyle w:val="Heading3"/>
      </w:pPr>
      <w:r>
        <w:t>Concept to explain</w:t>
      </w:r>
    </w:p>
    <w:p>
      <w:r>
        <w:t>Data minimization, retention rules, and consent belong in the architecture.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data minimization</w:t>
            </w:r>
          </w:p>
        </w:tc>
        <w:tc>
          <w:tcPr>
            <w:tcW w:type="dxa" w:w="5112"/>
          </w:tcPr>
          <w:p>
            <w:r>
              <w:t>Collecting and retaining only the information needed for a specified purpose.</w:t>
            </w:r>
          </w:p>
        </w:tc>
      </w:tr>
      <w:tr>
        <w:tc>
          <w:tcPr>
            <w:tcW w:type="dxa" w:w="5112"/>
          </w:tcPr>
          <w:p>
            <w:r>
              <w:t>consent</w:t>
            </w:r>
          </w:p>
        </w:tc>
        <w:tc>
          <w:tcPr>
            <w:tcW w:type="dxa" w:w="5112"/>
          </w:tcPr>
          <w:p>
            <w:r>
              <w:t>An informed and freely given agreement to a specific use or action.</w:t>
            </w:r>
          </w:p>
        </w:tc>
      </w:tr>
      <w:tr>
        <w:tc>
          <w:tcPr>
            <w:tcW w:type="dxa" w:w="5112"/>
          </w:tcPr>
          <w:p>
            <w:r>
              <w:t>retention</w:t>
            </w:r>
          </w:p>
        </w:tc>
        <w:tc>
          <w:tcPr>
            <w:tcW w:type="dxa" w:w="5112"/>
          </w:tcPr>
          <w:p>
            <w:r>
              <w:t>Keeping information for a period of time rather than deleting it immediately.</w:t>
            </w:r>
          </w:p>
        </w:tc>
      </w:tr>
      <w:tr>
        <w:tc>
          <w:tcPr>
            <w:tcW w:type="dxa" w:w="5112"/>
          </w:tcPr>
          <w:p>
            <w:r>
              <w:t>access control</w:t>
            </w:r>
          </w:p>
        </w:tc>
        <w:tc>
          <w:tcPr>
            <w:tcW w:type="dxa" w:w="5112"/>
          </w:tcPr>
          <w:p>
            <w:r>
              <w:t>Rules and mechanisms deciding who may view information or perform an action.</w:t>
            </w:r>
          </w:p>
        </w:tc>
      </w:tr>
    </w:tbl>
    <w:p>
      <w:pPr>
        <w:pStyle w:val="Heading3"/>
      </w:pPr>
      <w:r>
        <w:t>Prepare the class</w:t>
      </w:r>
    </w:p>
    <w:p>
      <w:r>
        <w:t>Use the supplied scenario, student illustrations and blank paper. For numeric work, offer counters or a calculator after learners show the setup. Fictional records are supplied; personal data and paid accounts are unnecessary.</w:t>
      </w:r>
    </w:p>
    <w:p>
      <w:r>
        <w:t>Allow 80 minutes: recall 8; explanation 12; worked demonstration 15; guided practice 20; independent assessment 15; project and reflection 10. Extend the lab into a second session when needed.</w:t>
      </w:r>
    </w:p>
    <w:p>
      <w:pPr>
        <w:pStyle w:val="Heading3"/>
      </w:pPr>
      <w:r>
        <w:t>Preparation for the connected explanation</w:t>
      </w:r>
    </w:p>
    <w:p>
      <w:r>
        <w:t>Two 45-minute sessions. Retention and deletion cover all declared stores, including caches and logs. Removing a visible row may leave copies elsewhere. Use the supplied constructed scenarios to make the mechanism inspectable. Collect W4 before sharing solutions. Students should name intermediate evidence and limitations; classroom pacing and learning effectiveness remain unvalidated.</w:t>
      </w:r>
    </w:p>
    <w:p>
      <w:pPr>
        <w:pStyle w:val="Heading3"/>
      </w:pPr>
      <w:r>
        <w:t>Readiness answer</w:t>
      </w:r>
    </w:p>
    <w:p>
      <w:r>
        <w:t>A result depends on the inputs, procedure and conditions that produced it. Preserve data roles and distinguish observed outcomes from predictions or unmeasured conditions. If the prior concept cannot be explained, use a short retrieval activity before this chapter.</w:t>
      </w:r>
    </w:p>
    <w:p>
      <w:r>
        <w:t>Lesson and workbook; paper and pencil</w:t>
      </w:r>
    </w:p>
    <w:p>
      <w:r>
        <w:t>Calculator and optional local Python 3 for arithmetic; no live API or private data</w:t>
      </w:r>
    </w:p>
    <w:p>
      <w:r>
        <w:t>Prepare the fresh retry separately and withhold its solution until after collection</w:t>
      </w:r>
    </w:p>
    <w:p>
      <w:pPr>
        <w:pStyle w:val="Heading3"/>
      </w:pPr>
      <w:r>
        <w:t>End goal for the pictorial case</w:t>
      </w:r>
    </w:p>
    <w:p>
      <w:r>
        <w:t>By the end, I can explain privacy by design using a traced example and a stated limitation.</w:t>
      </w:r>
    </w:p>
    <w:p>
      <w:r>
        <w:t>This added worked case illustrates the week’s main idea. Retain all original and connected topics; schedule its practice within the teaching cycle.</w:t>
      </w:r>
    </w:p>
    <w:p>
      <w:pPr>
        <w:pStyle w:val="Heading1"/>
      </w:pPr>
      <w:r>
        <w:t>02. Explain the mechanism</w:t>
      </w:r>
    </w:p>
    <w:p>
      <w:pPr>
        <w:pStyle w:val="Heading3"/>
      </w:pPr>
      <w:r>
        <w:t>Explain the mechanism</w:t>
      </w:r>
    </w:p>
    <w:p>
      <w:r>
        <w:t>Input → Process → Output</w:t>
      </w:r>
    </w:p>
    <w:p>
      <w:r>
        <w:t>Trace the information. At each stage, ask what changed and how you could test it.</w:t>
      </w:r>
    </w:p>
    <w:p>
      <w:r>
        <w:t>Which stage could fail even when the other two are correct? Explain:</w:t>
      </w:r>
    </w:p>
    <w:p>
      <w:r>
        <w:t>Predict first. Then check each step. A correct answer without visible reasoning is incomplete evidence.</w:t>
      </w:r>
    </w:p>
    <w:p>
      <w:r>
        <w:t>1. Study help needs topic and current question—not home address.</w:t>
      </w:r>
    </w:p>
    <w:p>
      <w:r>
        <w:t>2. Keep session state temporarily; do not store by default.</w:t>
      </w:r>
    </w:p>
    <w:p>
      <w:r>
        <w:t>3. Let users view and delete saved preferences.</w:t>
      </w:r>
    </w:p>
    <w:p>
      <w:r>
        <w:t>4. Protect logs from containing private source text or identifiers.</w:t>
      </w:r>
    </w:p>
    <w:p>
      <w:r>
        <w:t>Recalculate, retrace, or restate the reasoning in your own representation:</w:t>
      </w:r>
    </w:p>
    <w:p>
      <w:r>
        <w:t>CHECK Did the evidence answer the exact question? Did the total, path, or source record stay consistent?</w:t>
      </w:r>
    </w:p>
    <w:p>
      <w:pPr>
        <w:pStyle w:val="Heading3"/>
      </w:pPr>
      <w:r>
        <w:t>Concrete teaching case</w:t>
      </w:r>
    </w:p>
    <w:p>
      <w:r>
        <w:t>A study tool plans to retain names, addresses and all chats forever.</w:t>
      </w:r>
    </w:p>
    <w:p>
      <w:r>
        <w:t>Design a smaller data plan.</w:t>
      </w:r>
    </w:p>
    <w:p>
      <w:pPr>
        <w:pStyle w:val="Heading3"/>
      </w:pPr>
      <w:r>
        <w:t>Exact explanation to model</w:t>
      </w:r>
    </w:p>
    <w:p>
      <w:r>
        <w:t>Keep only needed preferences or progress, with retention, deletion and access controls. Avoid unnecessary addresses and raw chat storage.</w:t>
      </w:r>
    </w:p>
    <w:p>
      <w:pPr>
        <w:pStyle w:val="Heading3"/>
      </w:pPr>
      <w:r>
        <w:t>Explain the added worked example</w:t>
      </w:r>
    </w:p>
    <w:p>
      <w:r>
        <w:t>Retention and deletion cover all declared stores, including caches and logs. Removing a visible row may leave copies elsewhere.</w:t>
      </w:r>
    </w:p>
    <w:p>
      <w:r>
        <w:t>Begin by writing the question the procedure is intended to answer. Identify the information already supplied, the information it will produce and the information still missing. These are constructed classroom examples; they do not require live accounts, private records or an external service. Do not treat a plausible explanation as a measured outcome.</w:t>
      </w:r>
    </w:p>
    <w:p>
      <w:r>
        <w:t>Toy policy retains session content for 7 days and deletes it when age is at least7. Audit metadata may remain for 30 days without content. Track primary storage, cache and backup policy separately.</w:t>
      </w:r>
    </w:p>
    <w:p>
      <w:r>
        <w:t>Before applying the procedure, write its units, denominator or decision boundary where relevant. A partner should be able to repeat each step using the same inputs. If a required input is absent or violates the stated contract, record that condition explicitly instead of quietly replacing it with a convenient value.</w:t>
      </w:r>
    </w:p>
    <w:p>
      <w:pPr>
        <w:pStyle w:val="Heading3"/>
      </w:pPr>
      <w:r>
        <w:t>Key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Retention period</w:t>
            </w:r>
          </w:p>
        </w:tc>
        <w:tc>
          <w:tcPr>
            <w:tcW w:type="dxa" w:w="5112"/>
          </w:tcPr>
          <w:p>
            <w:r>
              <w:t>The declared lifetime of stored information</w:t>
            </w:r>
          </w:p>
        </w:tc>
      </w:tr>
      <w:tr>
        <w:tc>
          <w:tcPr>
            <w:tcW w:type="dxa" w:w="5112"/>
          </w:tcPr>
          <w:p>
            <w:r>
              <w:t>Deletion boundary</w:t>
            </w:r>
          </w:p>
        </w:tc>
        <w:tc>
          <w:tcPr>
            <w:tcW w:type="dxa" w:w="5112"/>
          </w:tcPr>
          <w:p>
            <w:r>
              <w:t>The age at which removal applies</w:t>
            </w:r>
          </w:p>
        </w:tc>
      </w:tr>
      <w:tr>
        <w:tc>
          <w:tcPr>
            <w:tcW w:type="dxa" w:w="5112"/>
          </w:tcPr>
          <w:p>
            <w:r>
              <w:t>Residual copy</w:t>
            </w:r>
          </w:p>
        </w:tc>
        <w:tc>
          <w:tcPr>
            <w:tcW w:type="dxa" w:w="5112"/>
          </w:tcPr>
          <w:p>
            <w:r>
              <w:t>A remaining duplicate in another store</w:t>
            </w:r>
          </w:p>
        </w:tc>
      </w:tr>
    </w:tbl>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p>
      <w:r>
        <w:t>Record ages are6, 7, 9 days. Cache contains copies of all three.</w:t>
      </w:r>
    </w:p>
    <w:p>
      <w:r>
        <w:t>Retain age6; delete content ages7 and9 from primary and cache under the policy. Retain only allowed audit metadata; backups need their stated expiry process.</w:t>
      </w:r>
    </w:p>
    <w:p>
      <w:r>
        <w:t>Compare the intermediate evidence with the final statement. Explain why each number or decision follows from the stated inputs. The conclusion belongs to this scenario and procedure; changing the inputs, evaluation population or authority can change what it establishes. Retain the raw record so a later revision can be compared honestly.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Privacy by Design</w:t>
      </w:r>
    </w:p>
    <w:p>
      <w:r>
        <w:t>Trace deletion through both a working folder and a cache.</w:t>
      </w:r>
    </w:p>
    <w:p>
      <w:pPr>
        <w:pStyle w:val="Heading3"/>
      </w:pPr>
      <w:r>
        <w:t>The facts we will use</w:t>
      </w:r>
    </w:p>
    <w:p>
      <w:r>
        <w:t>Fictional retention policy: delete records aged at least 3 days. Ages A=2, B=3, C=4; the cache contains a copy of B.</w:t>
      </w:r>
    </w:p>
    <w:p>
      <w:r>
        <w:t>All inputs and outcomes in this worked example are invented classroom data; no real model run is claimed.</w:t>
      </w:r>
    </w:p>
    <w:p>
      <w:r>
        <w:drawing>
          <wp:inline xmlns:a="http://schemas.openxmlformats.org/drawingml/2006/main" xmlns:pic="http://schemas.openxmlformats.org/drawingml/2006/picture">
            <wp:extent cx="5486400" cy="5185229"/>
            <wp:docPr id="1" name="Picture 1" descr="Privacy by Design. Compare ages: A is below 3; B is exactly 3; C is above 3.. Delete eligible: Keep A. Delete B and C from the working folder.. Check copies: Delete cached B too; otherwise the declared content remains retained."/>
            <wp:cNvGraphicFramePr>
              <a:graphicFrameLocks noChangeAspect="1"/>
            </wp:cNvGraphicFramePr>
            <a:graphic>
              <a:graphicData uri="http://schemas.openxmlformats.org/drawingml/2006/picture">
                <pic:pic>
                  <pic:nvPicPr>
                    <pic:cNvPr id="0" name="academy-visual-ai-3-28.png"/>
                    <pic:cNvPicPr/>
                  </pic:nvPicPr>
                  <pic:blipFill>
                    <a:blip r:embed="rId9"/>
                    <a:stretch>
                      <a:fillRect/>
                    </a:stretch>
                  </pic:blipFill>
                  <pic:spPr>
                    <a:xfrm>
                      <a:off x="0" y="0"/>
                      <a:ext cx="5486400" cy="518522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Compare ages</w:t>
            </w:r>
          </w:p>
        </w:tc>
        <w:tc>
          <w:tcPr>
            <w:tcW w:type="dxa" w:w="5112"/>
          </w:tcPr>
          <w:p>
            <w:r>
              <w:t>A is below 3; B is exactly 3; C is above 3.</w:t>
            </w:r>
          </w:p>
        </w:tc>
      </w:tr>
      <w:tr>
        <w:tc>
          <w:tcPr>
            <w:tcW w:type="dxa" w:w="5112"/>
          </w:tcPr>
          <w:p>
            <w:r>
              <w:t>2. Delete eligible</w:t>
            </w:r>
          </w:p>
        </w:tc>
        <w:tc>
          <w:tcPr>
            <w:tcW w:type="dxa" w:w="5112"/>
          </w:tcPr>
          <w:p>
            <w:r>
              <w:t>Keep A. Delete B and C from the working folder.</w:t>
            </w:r>
          </w:p>
        </w:tc>
      </w:tr>
      <w:tr>
        <w:tc>
          <w:tcPr>
            <w:tcW w:type="dxa" w:w="5112"/>
          </w:tcPr>
          <w:p>
            <w:r>
              <w:t>3. Check copies</w:t>
            </w:r>
          </w:p>
        </w:tc>
        <w:tc>
          <w:tcPr>
            <w:tcW w:type="dxa" w:w="5112"/>
          </w:tcPr>
          <w:p>
            <w:r>
              <w:t>Delete cached B too; otherwise the declared content remains retained.</w:t>
            </w:r>
          </w:p>
        </w:tc>
      </w:tr>
    </w:tbl>
    <w:p>
      <w:r>
        <w:t>Match each pictured step to the supplied facts. This is a worked teaching case, not an independent assessment.</w:t>
      </w:r>
    </w:p>
    <w:p>
      <w:pPr>
        <w:pStyle w:val="Heading3"/>
      </w:pPr>
      <w:r>
        <w:t>Why this result follows</w:t>
      </w:r>
    </w:p>
    <w:p>
      <w:r>
        <w:t>Read the picture in order. Delete cached B too; otherwise the declared content remains retained. The arrows show which recorded input or intermediate result each decision uses. Explain the deciding step aloud before checking the changed case; pointing to the final answer alone does not show how it follows.</w:t>
      </w:r>
    </w:p>
    <w:p>
      <w:pPr>
        <w:pStyle w:val="Heading3"/>
      </w:pPr>
      <w:r>
        <w:t>What this example does not establish</w:t>
      </w:r>
    </w:p>
    <w:p>
      <w:r>
        <w:t>This fictional policy is a tracing exercise, not a statement of legal retention requirements.</w:t>
      </w:r>
    </w:p>
    <w:p>
      <w:pPr>
        <w:pStyle w:val="Heading3"/>
      </w:pPr>
      <w:r>
        <w:t>Change one thing in the pictured case</w:t>
      </w:r>
    </w:p>
    <w:p>
      <w:r>
        <w:t>Change: The cache deletion fails.</w:t>
      </w:r>
    </w:p>
    <w:p>
      <w:r>
        <w:t>Prediction: Report incomplete deletion rather than success.</w:t>
      </w:r>
    </w:p>
    <w:p>
      <w:r>
        <w:t>Reason: Removing the working copy does not remove the known retained cache copy.</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p>
      <w:pPr>
        <w:pStyle w:val="Heading3"/>
      </w:pPr>
      <w:r>
        <w:t>Demonstrate and guide practice</w:t>
      </w:r>
    </w:p>
    <w:p>
      <w:pPr>
        <w:pStyle w:val="Heading3"/>
      </w:pPr>
      <w:r>
        <w:t>Board sequence</w:t>
      </w:r>
    </w:p>
    <w:p>
      <w:r>
        <w:t>Write the given facts: A study tool plans to retain names, addresses and all chats forever.</w:t>
      </w:r>
    </w:p>
    <w:p>
      <w:r>
        <w:t>Write the question to explain: Design a smaller data plan.</w:t>
      </w:r>
    </w:p>
    <w:p>
      <w:r>
        <w:t>Reveal after predictions: Keep only needed preferences or progress, with retention, deletion and access controls. Avoid unnecessary addresses and raw chat storage.</w:t>
      </w:r>
    </w:p>
    <w:p>
      <w:r>
        <w:t>Keep for an independent attempt: A practice quiz needs a topic and difficulty. A form also asks for home address and date of birth. What should be removed and why?</w:t>
      </w:r>
    </w:p>
    <w:p>
      <w:pPr>
        <w:pStyle w:val="Heading3"/>
      </w:pPr>
      <w:r>
        <w:t>Classroom dialogue</w:t>
      </w:r>
    </w:p>
    <w:p>
      <w:r>
        <w:t>Ask: Which facts are given, and which would we have to assume? Learners mark relevant details before discussing answers.</w:t>
      </w:r>
    </w:p>
    <w:p>
      <w:r>
        <w:t>Say: Predict first. Show the rule, information path or calculation that would produce the result. A correct guess is not yet an explanation.</w:t>
      </w:r>
    </w:p>
    <w:p>
      <w:r>
        <w:t>Reveal reasoning one step at a time. Explain why a tempting alternative fails. Write units and denominators for arithmetic, trace conditions for decisions, and identify supporting sources for claims.</w:t>
      </w:r>
    </w:p>
    <w:p>
      <w:r>
        <w:t>In pairs, one learner solves while the other checks evidence; exchange roles. Remove the worked answer before independent assessment.</w:t>
      </w:r>
    </w:p>
    <w:p>
      <w:pPr>
        <w:pStyle w:val="Heading3"/>
      </w:pPr>
      <w:r>
        <w:t>Model these guided questions</w:t>
      </w:r>
    </w:p>
    <w:p>
      <w:r>
        <w:t>Guided: Retain age6; delete content ages7 and9 from primary and cache under the policy. Retain only allowed audit metadata; backups need their stated expiry process. Qualification: This fictional retention exercise is not a statement of legal retention requirements. Exit: accept a concrete variation with its predicted outcome and a stated condition that would challenge the mechanism; reject a claim resting on unmeasured evidence.</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0–7 minutes</w:t>
            </w:r>
          </w:p>
        </w:tc>
        <w:tc>
          <w:tcPr>
            <w:tcW w:type="dxa" w:w="5112"/>
          </w:tcPr>
          <w:p>
            <w:r>
              <w:t>Retrieve the prerequisite; identify the input, procedure and evidence source.</w:t>
            </w:r>
          </w:p>
        </w:tc>
      </w:tr>
      <w:tr>
        <w:tc>
          <w:tcPr>
            <w:tcW w:type="dxa" w:w="5112"/>
          </w:tcPr>
          <w:p>
            <w:r>
              <w:t>7–18 minutes</w:t>
            </w:r>
          </w:p>
        </w:tc>
        <w:tc>
          <w:tcPr>
            <w:tcW w:type="dxa" w:w="5112"/>
          </w:tcPr>
          <w:p>
            <w:r>
              <w:t>Explain section 1 and vocabulary. Complete W1 with a mechanism-based explanation.</w:t>
            </w:r>
          </w:p>
        </w:tc>
      </w:tr>
      <w:tr>
        <w:tc>
          <w:tcPr>
            <w:tcW w:type="dxa" w:w="5112"/>
          </w:tcPr>
          <w:p>
            <w:r>
              <w:t>18–32 minutes</w:t>
            </w:r>
          </w:p>
        </w:tc>
        <w:tc>
          <w:tcPr>
            <w:tcW w:type="dxa" w:w="5112"/>
          </w:tcPr>
          <w:p>
            <w:r>
              <w:t>Trace the declared procedure and worked case. Complete W2, recording intermediate steps.</w:t>
            </w:r>
          </w:p>
        </w:tc>
      </w:tr>
      <w:tr>
        <w:tc>
          <w:tcPr>
            <w:tcW w:type="dxa" w:w="5112"/>
          </w:tcPr>
          <w:p>
            <w:r>
              <w:t>32–45 minutes</w:t>
            </w:r>
          </w:p>
        </w:tc>
        <w:tc>
          <w:tcPr>
            <w:tcW w:type="dxa" w:w="5112"/>
          </w:tcPr>
          <w:p>
            <w:r>
              <w:t>Discuss the diagram with the worked input; use W3 to distinguish measured claims and limitations.</w:t>
            </w:r>
          </w:p>
        </w:tc>
      </w:tr>
      <w:tr>
        <w:tc>
          <w:tcPr>
            <w:tcW w:type="dxa" w:w="5112"/>
          </w:tcPr>
          <w:p>
            <w:r>
              <w:t>Session 2: 0–8 minutes</w:t>
            </w:r>
          </w:p>
        </w:tc>
        <w:tc>
          <w:tcPr>
            <w:tcW w:type="dxa" w:w="5112"/>
          </w:tcPr>
          <w:p>
            <w:r>
              <w:t>Retrieve the worked reasoning and collect the guided response before discussing it.</w:t>
            </w:r>
          </w:p>
        </w:tc>
      </w:tr>
      <w:tr>
        <w:tc>
          <w:tcPr>
            <w:tcW w:type="dxa" w:w="5112"/>
          </w:tcPr>
          <w:p>
            <w:r>
              <w:t>8–20 minutes</w:t>
            </w:r>
          </w:p>
        </w:tc>
        <w:tc>
          <w:tcPr>
            <w:tcW w:type="dxa" w:w="5112"/>
          </w:tcPr>
          <w:p>
            <w:r>
              <w:t>Compare a proposed boundary variant with the original case; identify what remains fixed.</w:t>
            </w:r>
          </w:p>
        </w:tc>
      </w:tr>
      <w:tr>
        <w:tc>
          <w:tcPr>
            <w:tcW w:type="dxa" w:w="5112"/>
          </w:tcPr>
          <w:p>
            <w:r>
              <w:t>20–35 minutes</w:t>
            </w:r>
          </w:p>
        </w:tc>
        <w:tc>
          <w:tcPr>
            <w:tcW w:type="dxa" w:w="5112"/>
          </w:tcPr>
          <w:p>
            <w:r>
              <w:t>Collect W4 independently. Require the procedure trace and the bounded conclusion.</w:t>
            </w:r>
          </w:p>
        </w:tc>
      </w:tr>
      <w:tr>
        <w:tc>
          <w:tcPr>
            <w:tcW w:type="dxa" w:w="5112"/>
          </w:tcPr>
          <w:p>
            <w:r>
              <w:t>35–45 minutes</w:t>
            </w:r>
          </w:p>
        </w:tc>
        <w:tc>
          <w:tcPr>
            <w:tcW w:type="dxa" w:w="5112"/>
          </w:tcPr>
          <w:p>
            <w:r>
              <w:t>Use W5 and exit responses for feedback. Administer the fresh retry after feedback and preserve both attempts.</w:t>
            </w:r>
          </w:p>
        </w:tc>
      </w:tr>
    </w:tbl>
    <w:p>
      <w:pPr>
        <w:pStyle w:val="Heading3"/>
      </w:pPr>
      <w:r>
        <w:t>Reduce help deliberately</w:t>
      </w:r>
    </w:p>
    <w:p>
      <w:r>
        <w:t>Completion task: Record ages are6, 7, 9 days. Cache contains copies of all three. Show the intermediate steps and give the conclusion with its scope.</w:t>
      </w:r>
    </w:p>
    <w:p>
      <w:r>
        <w:t>Teacher check: Teacher explanation: Retain age6; delete content ages7 and9 from primary and cache under the policy. Retain only allowed audit metadata; backups need their stated expiry process.</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Data retention and deletion. Proposed explanation: “The worked result establishes every future case”. Decide whether this explanation is supported. Point to the step or supplied fact that decides; explain your repair if needed.</w:t>
      </w:r>
    </w:p>
    <w:p>
      <w:r>
        <w:t>Expected correction: This fictional retention exercise is not a statement of legal retention requirements.</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Which IDs and locations must appear in the deletion evidence? Point to the relevant step in the picture, then write the changed result and the rule or evidence that supports it.</w:t>
      </w:r>
    </w:p>
    <w:p>
      <w:pPr>
        <w:pStyle w:val="Heading3"/>
      </w:pPr>
      <w:r>
        <w:t>Reasoned teacher answer</w:t>
      </w:r>
    </w:p>
    <w:p>
      <w:r>
        <w:t>Working folder B and C, plus cache B, each with completion status. A remains because its age is 2. Changed-case check: Report incomplete deletion rather than success. Removing the working copy does not remove the known retained cache copy.</w:t>
      </w:r>
    </w:p>
    <w:p>
      <w:r>
        <w:t>Changed-case reasoning: Report incomplete deletion rather than success. Removing the working copy does not remove the known retained cache copy.</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weekly evidence lab</w:t>
      </w:r>
    </w:p>
    <w:p>
      <w:pPr>
        <w:pStyle w:val="Heading3"/>
      </w:pPr>
      <w:r>
        <w:t>Run the weekly evidence lab</w:t>
      </w:r>
    </w:p>
    <w:p>
      <w:r>
        <w:t>Words You Can Use to Reason</w:t>
      </w:r>
    </w:p>
    <w:p>
      <w:r>
        <w:t>A definition matters when you can recognize the idea, use it, and contrast it with a near-miss.</w:t>
      </w:r>
    </w:p>
    <w:p>
      <w:r>
        <w:t>Predict → Test → Record → Explain</w:t>
      </w:r>
    </w:p>
    <w:p>
      <w:r>
        <w:t>Keep expected and actual results separate. Surprises are useful data when recorded honestly.</w:t>
      </w:r>
    </w:p>
    <w:p>
      <w:r>
        <w:t>Audit every field for purpose, permission, retention, access, and deletion; remove or shorten anything not essential.</w:t>
      </w:r>
    </w:p>
    <w:p>
      <w:r>
        <w:t>What did the hardest test teach you that the normal test did not?</w:t>
      </w:r>
    </w:p>
    <w:p>
      <w:pPr>
        <w:pStyle w:val="Heading3"/>
      </w:pPr>
      <w:r>
        <w:t>Make the lab runnable</w:t>
      </w:r>
    </w:p>
    <w:p>
      <w:r>
        <w:t>Use the concrete case as the shared normal case and the independent question as a second case. Each pair creates a boundary or missing-information case and predicts its result before testing. Keep the expected result separate from an observed mistake.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3"/>
      </w:pPr>
      <w:r>
        <w:t>Diagnose and reteach</w:t>
      </w:r>
    </w:p>
    <w:p>
      <w:r>
        <w:t>For guessing, return to given facts and request a trace. For vocabulary without application, use one example and one non-example. For arithmetic errors, check the setup before the calculation. Finish with a different uncoached case before recording mastery.</w:t>
      </w:r>
    </w:p>
    <w:p>
      <w:pPr>
        <w:pStyle w:val="Heading3"/>
      </w:pPr>
      <w:r>
        <w:t>Address these additional misconceptions</w:t>
      </w:r>
    </w:p>
    <w:p>
      <w:r>
        <w:t>The worked result establishes every future case: This fictional retention exercise is not a statement of legal retention requirements.</w:t>
      </w:r>
    </w:p>
    <w:p>
      <w:r>
        <w:t>A missing input may be replaced without recording the change: A replacement changes the evidence or contract. Record the change and its justification; do not silently turn unknown into a measured value.</w:t>
      </w:r>
    </w:p>
    <w:p>
      <w:r>
        <w:t>Repeating an assessed case is new independent evidence: A replay checks consistency. An example used for feedback or revision cannot later be described as untouched final evaluation.</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Assess and explain the answers</w:t>
      </w:r>
    </w:p>
    <w:p>
      <w:pPr>
        <w:pStyle w:val="Heading3"/>
      </w:pPr>
      <w:r>
        <w:t>Worked case answer</w:t>
      </w:r>
    </w:p>
    <w:p>
      <w:r>
        <w:t>Keep only needed preferences or progress, with retention, deletion and access controls. Avoid unnecessary addresses and raw chat storage.</w:t>
      </w:r>
    </w:p>
    <w:p>
      <w:pPr>
        <w:pStyle w:val="Heading3"/>
      </w:pPr>
      <w:r>
        <w:t>Independent question</w:t>
      </w:r>
    </w:p>
    <w:p>
      <w:r>
        <w:t>A practice quiz needs a topic and difficulty. A form also asks for home address and date of birth. What should be removed and why?</w:t>
      </w:r>
    </w:p>
    <w:p>
      <w:pPr>
        <w:pStyle w:val="Heading3"/>
      </w:pPr>
      <w:r>
        <w:t>Expected independent answer</w:t>
      </w:r>
    </w:p>
    <w:p>
      <w:r>
        <w:t>Remove address and date of birth because they are unnecessary for the stated quiz task. Collect only needed information and define its retention.</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r>
        <w:t>Use 6/8 as a classroom checkpoint, with 2 required for both Result and Reasoning. This is a proposed teaching rule, not a validated certification threshold. Do not count a coached answer as independent mastery; correct unsafe or unsupported claims regardless of total.</w:t>
      </w:r>
    </w:p>
    <w:p>
      <w:pPr>
        <w:pStyle w:val="Heading3"/>
      </w:pPr>
      <w:r>
        <w:t>Feedback</w:t>
      </w:r>
    </w:p>
    <w:p>
      <w:r>
        <w:t>Ask the learner to find the evidence that challenges this claim: “Collecting more personal information always improves an educational tool.” Keep the first attempt and an uncoached retry separate.</w:t>
      </w:r>
    </w:p>
    <w:p>
      <w:pPr>
        <w:pStyle w:val="Heading3"/>
      </w:pPr>
      <w:r>
        <w:t>Original transfer answer</w:t>
      </w:r>
    </w:p>
    <w:p>
      <w:r>
        <w:t>Store only necessary topic and level, preferably within the session when persistence is unnecessary. Exclude addresses. Define retention, correction, deletion and access for any retained progress; avoid keeping raw conversations without a clear need.</w:t>
      </w:r>
    </w:p>
    <w:p>
      <w:pPr>
        <w:pStyle w:val="Heading3"/>
      </w:pPr>
      <w:r>
        <w:t>Explanations for the additional workbook examples</w:t>
      </w:r>
    </w:p>
    <w:p>
      <w:pPr>
        <w:pStyle w:val="Heading3"/>
      </w:pPr>
      <w:r>
        <w:t>W1 Explain the mechanism</w:t>
      </w:r>
    </w:p>
    <w:p>
      <w:r>
        <w:t>Explain the weekly mechanism in your own words. Use the worked scenario to name its input, decision rule and output.</w:t>
      </w:r>
    </w:p>
    <w:p>
      <w:r>
        <w:t>Teacher explanation: Retention and deletion cover all declared stores, including caches and logs. Removing a visible row may leave copies elsewhere. Toy policy retains session content for 7 days and deletes it when age is at least7. Audit metadata may remain for 30 days without content. Track primary storage, cache and backup policy separately.</w:t>
      </w:r>
    </w:p>
    <w:p>
      <w:pPr>
        <w:pStyle w:val="Heading3"/>
      </w:pPr>
      <w:r>
        <w:t>W2 Trace the worked case</w:t>
      </w:r>
    </w:p>
    <w:p>
      <w:r>
        <w:t>Record ages are6, 7, 9 days. Cache contains copies of all three. Show the intermediate steps and give the conclusion with its scope.</w:t>
      </w:r>
    </w:p>
    <w:p>
      <w:r>
        <w:t>Teacher explanation: Retain age6; delete content ages7 and9 from primary and cache under the policy. Retain only allowed audit metadata; backups need their stated expiry process.</w:t>
      </w:r>
    </w:p>
    <w:p>
      <w:pPr>
        <w:pStyle w:val="Heading3"/>
      </w:pPr>
      <w:r>
        <w:t>W3 Audit the limit</w:t>
      </w:r>
    </w:p>
    <w:p>
      <w:r>
        <w:t>A report omits this qualification: This fictional retention exercise is not a statement of legal retention requirements. Explain how omitting it could change a reader's interpretation, and write an accurate replacement.</w:t>
      </w:r>
    </w:p>
    <w:p>
      <w:r>
        <w:t>Teacher explanation: This fictional retention exercise is not a statement of legal retention requirements. State the observed result separately from the unverified or out-of-scope claim; preserve the original evidence rather than inventing a missing fact.</w:t>
      </w:r>
    </w:p>
    <w:p>
      <w:pPr>
        <w:pStyle w:val="Heading3"/>
      </w:pPr>
      <w:r>
        <w:t>W4 Apply a new case independently</w:t>
      </w:r>
    </w:p>
    <w:p>
      <w:r>
        <w:t>Retention is5 days, inclusive deletion boundary. Ages4, 5, 6; a log stores complete content. Trace required action.</w:t>
      </w:r>
    </w:p>
    <w:p>
      <w:r>
        <w:t>Teacher explanation: Age4 retained; age5/6 content removed from declared stores. Full-content logs violate minimisation and need policy-compliant handling.</w:t>
      </w:r>
    </w:p>
    <w:p>
      <w:pPr>
        <w:pStyle w:val="Heading3"/>
      </w:pPr>
      <w:r>
        <w:t>W5 Design a revealing follow-up</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r>
        <w:t>Teacher explanation: Accept a concrete variant of the worked input or a missing/conflicting/boundary condition, with an expectation derived from the declared procedure. Require preserved settings, original outputs and data roles. This fictional retention exercise is not a statement of legal retention requirements. The new case should test this particular mechanism rather than merely restate the original result.</w:t>
      </w:r>
    </w:p>
    <w:p>
      <w:pPr>
        <w:pStyle w:val="Heading3"/>
      </w:pPr>
      <w:r>
        <w:t>Assess independent transfer</w:t>
      </w:r>
    </w:p>
    <w:p>
      <w:r>
        <w:t>Selected case: Retention is5 days, inclusive deletion boundary. Ages4, 5, 6; a log stores complete content. Trace required action.</w:t>
      </w:r>
    </w:p>
    <w:p>
      <w:pPr>
        <w:pStyle w:val="Heading3"/>
      </w:pPr>
      <w:r>
        <w:t>Selected case answer</w:t>
      </w:r>
    </w:p>
    <w:p>
      <w:r>
        <w:t>Teacher explanation: Age4 retained; age5/6 content removed from declared stores. Full-content logs violate minimisation and need policy-compliant handling.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and extend learning</w:t>
      </w:r>
    </w:p>
    <w:p>
      <w:pPr>
        <w:pStyle w:val="Heading3"/>
      </w:pPr>
      <w:r>
        <w:t>Connect and extend learning</w:t>
      </w:r>
    </w:p>
    <w:p>
      <w:pPr>
        <w:pStyle w:val="Heading3"/>
      </w:pPr>
      <w:r>
        <w:t>Verified Study Buddy</w:t>
      </w:r>
    </w:p>
    <w:p>
      <w:r>
        <w:t>Create a minimal data map and visible memory controls before expanding features.</w:t>
      </w:r>
    </w:p>
    <w:p>
      <w:r>
        <w:t>Keep the decision, input, result, explanation and remaining limitation in the project evidence record. Retrieve this record next week rather than restarting the project.</w:t>
      </w:r>
    </w:p>
    <w:p>
      <w:pPr>
        <w:pStyle w:val="Heading3"/>
      </w:pPr>
      <w:r>
        <w:t>Support and stretch</w:t>
      </w:r>
    </w:p>
    <w:p>
      <w:r>
        <w:t>Provide one short approved passage; separate instruction, input, output and evidence. Stretch: introduce an unsupported claim or conflicting source and validate claim by claim with a fallback.</w:t>
      </w:r>
    </w:p>
    <w:p>
      <w:pPr>
        <w:pStyle w:val="Heading3"/>
      </w:pPr>
      <w:r>
        <w:t>Exit reflection</w:t>
      </w:r>
    </w:p>
    <w:p>
      <w:r>
        <w:t>Ask for one decision the learner can now justify and one situation requiring more evidence or human review. Confidence ratings are separate from correct independent performance.</w:t>
      </w:r>
    </w:p>
    <w:p>
      <w:pPr>
        <w:pStyle w:val="Heading3"/>
      </w:pPr>
      <w:r>
        <w:t>Bridge to the next week</w:t>
      </w:r>
    </w:p>
    <w:p>
      <w:r>
        <w:t>Next: Week 29: Copyright and Provenance. Retrieve today’s evidence and identify what carries forward and what is new.</w:t>
      </w:r>
    </w:p>
    <w:p>
      <w:pPr>
        <w:pStyle w:val="Heading3"/>
      </w:pPr>
      <w:r>
        <w:t>Support and fresh reassessment</w:t>
      </w:r>
    </w:p>
    <w:p>
      <w:r>
        <w:t>Provide an input/procedure/result/limit frame and a calculator when needed. Ask students to identify the first step before completing the whole trace. Extension: compare two concrete variants of this mechanism while holding unrelated conditions fixed; report both successful and unsuccessful outcomes.</w:t>
      </w:r>
    </w:p>
    <w:p>
      <w:r>
        <w:t>W4: Age4 retained; age5/6 content removed from declared stores. Full-content logs violate minimisation and need policy-compliant handling. Require intermediate reasoning and the stated scope. Fresh retry: Retention3 days; records ages2, 3. Expected reasoning: Age2 retained; age3 deletion boundary applies. Document residual copies under the backup policy. If students need support, record it and reassess with another new case rather than awarding independence to a copied answer.</w:t>
      </w:r>
    </w:p>
    <w:p>
      <w:r>
        <w:t>Next connection: Caching and stale information. Preserve the current case record and retrieve its evidence boundary before moving on.</w:t>
      </w:r>
    </w:p>
    <w:p>
      <w:pPr>
        <w:pStyle w:val="Heading3"/>
      </w:pPr>
      <w:r>
        <w:t>Plan the delayed return</w:t>
      </w:r>
    </w:p>
    <w:p>
      <w:r>
        <w:t>Suggested return points in this level: ai-3/29, ai-3/31, ai-3/34.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For your Verified Study Buddy, save the input, procedure, observed result and limitation of this check. Label this worked example as practice; use a different, previously unreviewed case when checking independent understanding.</w:t>
      </w:r>
    </w:p>
    <w:p>
      <w:pPr>
        <w:pStyle w:val="Heading1"/>
      </w:pPr>
      <w:r>
        <w:t>07. Prepare, teach and assess</w:t>
      </w:r>
    </w:p>
    <w:p>
      <w:r>
        <w:t>Teaching target: Explain the mechanism and terminology of data retention and deletion</w:t>
      </w:r>
    </w:p>
    <w:p>
      <w:r>
        <w:t>Prepare the labelled worked-case picture, the matching workbook, fictional input cards and a place for individual responses. No paid AI account is required for the paper reasoning activities.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Before class, solve the supported practice: Record ages are6, 7, 9 days. Cache contains copies of all three. Show the intermediate steps and give the conclusion with its scope.</w:t>
      </w:r>
    </w:p>
    <w:p>
      <w:r>
        <w:t>Reasoned practice answer: Teacher explanation: Retain age6; delete content ages7 and9 from primary and cache under the policy. Retain only allowed audit metadata; backups need their stated expiry process.</w:t>
      </w:r>
    </w:p>
    <w:p>
      <w:r>
        <w:t>Check every learner before discussion: Use the worked case for Data retention and deletion. Proposed explanation: “The worked result establishes every future case”. Decide whether this explanation is supported. Point to the step or supplied fact that decides; explain your repair if needed.</w:t>
      </w:r>
    </w:p>
    <w:p>
      <w:r>
        <w:t>Misconception repair: This fictional retention exercise is not a statement of legal retention requirements.</w:t>
      </w:r>
    </w:p>
    <w:p>
      <w:r>
        <w:t>Support: read the exact case aloud, enlarge the labelled picture, supply input cards and model only the first deciding step. Accept a spoken explanation or drawing; retain the reasoning goal.</w:t>
      </w:r>
    </w:p>
    <w:p>
      <w:r>
        <w:t>Extension: The cache deletion fails. Require a prediction and a reason before comparing. Expected result: Report incomplete deletion rather than success. Reason: Removing the working copy does not remove the known retained cache copy.</w:t>
      </w:r>
    </w:p>
    <w:p>
      <w: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r>
        <w:t>Project checkpoint: Prepare the demonstration. Gather reproducible instructions, evidence, access checks and remaining limitations.</w:t>
      </w:r>
    </w:p>
    <w:p>
      <w:r>
        <w:t>Use the weekly teacher answer for topic-specific reasoning. A saved progress tick is an activity record; judge mastery from the learner’s explanation and evidence.</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