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ai-3/30</w:t>
      </w:r>
    </w:p>
    <w:p>
      <w:pPr>
        <w:pStyle w:val="Title"/>
      </w:pPr>
      <w:r>
        <w:t>Bias and Representation</w:t>
      </w:r>
    </w:p>
    <w:p>
      <w:r>
        <w:t>Project: Verified Study Buddy</w:t>
      </w:r>
    </w:p>
    <w:p>
      <w:pPr>
        <w:pStyle w:val="Heading1"/>
      </w:pPr>
      <w:r>
        <w:t>01. Bias and Representation</w:t>
      </w:r>
    </w:p>
    <w:p>
      <w:pPr>
        <w:pStyle w:val="Heading3"/>
      </w:pPr>
      <w:r>
        <w:t>Teach the learning cycle</w:t>
      </w:r>
    </w:p>
    <w:p>
      <w:r>
        <w:t>Primary target: Explain the mechanism and terminology of representation and bias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Copyright and Provenance</w:t>
      </w:r>
    </w:p>
    <w:p>
      <w:r>
        <w:t>Without opening the old lesson, explain one key idea from Copyright and Provenance. Give an example and a mistake that the idea helps you avoid.</w:t>
      </w:r>
    </w:p>
    <w:p>
      <w:r>
        <w:t>Look for: Explain the mechanism and terminology of copyright and permitted sources</w:t>
      </w:r>
    </w:p>
    <w:p>
      <w:r>
        <w:t>Reference example, not the only acceptable wording: Teacher explanation: Permission to access a work and permission to redistribute or modify it are separate. Use a classroom licence ledger instead of assuming all online material is reusable.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w:t>
      </w:r>
    </w:p>
    <w:p>
      <w:pPr>
        <w:pStyle w:val="Heading3"/>
      </w:pPr>
      <w:r>
        <w:t>Red Team the Product</w:t>
      </w:r>
    </w:p>
    <w:p>
      <w:r>
        <w:t>Without opening the old lesson, explain one key idea from Red Team the Product.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pPr>
        <w:pStyle w:val="Heading3"/>
      </w:pPr>
      <w:r>
        <w:t>Prototype a Grounded Assistant</w:t>
      </w:r>
    </w:p>
    <w:p>
      <w:r>
        <w:t>Without opening the old lesson, explain one key idea from Prototype a Grounded Assistant. Give an example and a mistake that the idea helps you avoid.</w:t>
      </w:r>
    </w:p>
    <w:p>
      <w:r>
        <w:t>Look for: Explain the mechanism and terminology of capstone grounded assistant</w:t>
      </w:r>
    </w:p>
    <w:p>
      <w:r>
        <w:t>Reference example, not the only acceptable wording: 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r>
        <w:t>Use the student module and workbook section with this exact week title. The worked case, independent question and answers below form one aligned lesson sequence.</w:t>
      </w:r>
    </w:p>
    <w:p>
      <w:pPr>
        <w:pStyle w:val="Heading3"/>
      </w:pPr>
      <w:r>
        <w:t>What the learner must demonstrate</w:t>
      </w:r>
    </w:p>
    <w:p>
      <w:r>
        <w:t>An illustration set always shows scientists in the same role and appearance. Define a review that examines representation without inferring personal identities from images.</w:t>
      </w:r>
    </w:p>
    <w:p>
      <w:pPr>
        <w:pStyle w:val="Heading3"/>
      </w:pPr>
      <w:r>
        <w:t>Concept to explain</w:t>
      </w:r>
    </w:p>
    <w:p>
      <w:r>
        <w:t>Outputs should be tested for omission, stereotyping, and uneven quality.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 way to encode information so a person or system can work with it.</w:t>
            </w:r>
          </w:p>
        </w:tc>
      </w:tr>
      <w:tr>
        <w:tc>
          <w:tcPr>
            <w:tcW w:type="dxa" w:w="5112"/>
          </w:tcPr>
          <w:p>
            <w:r>
              <w:t>stereotype</w:t>
            </w:r>
          </w:p>
        </w:tc>
        <w:tc>
          <w:tcPr>
            <w:tcW w:type="dxa" w:w="5112"/>
          </w:tcPr>
          <w:p>
            <w:r>
              <w:t>An oversimplified expectation about members of a group that ignores individual variation.</w:t>
            </w:r>
          </w:p>
        </w:tc>
      </w:tr>
      <w:tr>
        <w:tc>
          <w:tcPr>
            <w:tcW w:type="dxa" w:w="5112"/>
          </w:tcPr>
          <w:p>
            <w:r>
              <w:t>subgroup quality</w:t>
            </w:r>
          </w:p>
        </w:tc>
        <w:tc>
          <w:tcPr>
            <w:tcW w:type="dxa" w:w="5112"/>
          </w:tcPr>
          <w:p>
            <w:r>
              <w:t>Performance measured for a defined subset using stated criteria and denominators.</w:t>
            </w:r>
          </w:p>
        </w:tc>
      </w:tr>
      <w:tr>
        <w:tc>
          <w:tcPr>
            <w:tcW w:type="dxa" w:w="5112"/>
          </w:tcPr>
          <w:p>
            <w:r>
              <w:t>audit</w:t>
            </w:r>
          </w:p>
        </w:tc>
        <w:tc>
          <w:tcPr>
            <w:tcW w:type="dxa" w:w="5112"/>
          </w:tcPr>
          <w:p>
            <w:r>
              <w:t>A systematic examination of records and behaviour against stated checks.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Bias evaluation tests defined outcomes across relevant conditions. Group averages can expose differences but cannot alone establish their cause or the correct remedy.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bias and representation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Generate comparable characters while changing one identity descriptor.</w:t>
      </w:r>
    </w:p>
    <w:p>
      <w:r>
        <w:t>2. Count omissions, stereotyped roles, and quality differences.</w:t>
      </w:r>
    </w:p>
    <w:p>
      <w:r>
        <w:t>3. A balanced count does not alone prove respectful depiction.</w:t>
      </w:r>
    </w:p>
    <w:p>
      <w:r>
        <w:t>4. Repair prompt, data, filters, or use limits, then repeat the fixed audit.</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Scientist images repeatedly show only one demographic group.</w:t>
      </w:r>
    </w:p>
    <w:p>
      <w:r>
        <w:t>Evaluate and improve representation.</w:t>
      </w:r>
    </w:p>
    <w:p>
      <w:pPr>
        <w:pStyle w:val="Heading3"/>
      </w:pPr>
      <w:r>
        <w:t>Exact explanation to model</w:t>
      </w:r>
    </w:p>
    <w:p>
      <w:r>
        <w:t>Review relevant representation criteria across outputs, revise inclusive requirements and retest. Appearance alone cannot establish absence of all bias.</w:t>
      </w:r>
    </w:p>
    <w:p>
      <w:pPr>
        <w:pStyle w:val="Heading3"/>
      </w:pPr>
      <w:r>
        <w:t>Explain the added worked example</w:t>
      </w:r>
    </w:p>
    <w:p>
      <w:r>
        <w:t>Bias evaluation tests defined outcomes across relevant conditions. Group averages can expose differences but cannot alone establish their cause or the correct remedy.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Define the task, relevant groups, labels and denominators before comparing. Use fictional, non-identifying records. Evaluate quality and fallback outcomes separately; preserve sample sizes and unresolved explanations.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Subgroup rate</w:t>
            </w:r>
          </w:p>
        </w:tc>
        <w:tc>
          <w:tcPr>
            <w:tcW w:type="dxa" w:w="5112"/>
          </w:tcPr>
          <w:p>
            <w:r>
              <w:t>A measured outcome within a stated group</w:t>
            </w:r>
          </w:p>
        </w:tc>
      </w:tr>
      <w:tr>
        <w:tc>
          <w:tcPr>
            <w:tcW w:type="dxa" w:w="5112"/>
          </w:tcPr>
          <w:p>
            <w:r>
              <w:t>Percentage-point gap</w:t>
            </w:r>
          </w:p>
        </w:tc>
        <w:tc>
          <w:tcPr>
            <w:tcW w:type="dxa" w:w="5112"/>
          </w:tcPr>
          <w:p>
            <w:r>
              <w:t>The difference between two percentage rates</w:t>
            </w:r>
          </w:p>
        </w:tc>
      </w:tr>
      <w:tr>
        <w:tc>
          <w:tcPr>
            <w:tcW w:type="dxa" w:w="5112"/>
          </w:tcPr>
          <w:p>
            <w:r>
              <w:t>Case mix</w:t>
            </w:r>
          </w:p>
        </w:tc>
        <w:tc>
          <w:tcPr>
            <w:tcW w:type="dxa" w:w="5112"/>
          </w:tcPr>
          <w:p>
            <w:r>
              <w:t>The distribution of task conditions in a group</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 grounded assistant supports 9 of 10 group-A cases and 6 of 10 group-B cases.</w:t>
      </w:r>
    </w:p>
    <w:p>
      <w:r>
        <w:t>Rates 90% and 60%; gap 30 percentage points. Investigate case mix, retrieval coverage and annotation rules before attributing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Bias and Representation</w:t>
      </w:r>
    </w:p>
    <w:p>
      <w:r>
        <w:t>Compare study-answer support rates when groups have different numbers of questions.</w:t>
      </w:r>
    </w:p>
    <w:p>
      <w:pPr>
        <w:pStyle w:val="Heading3"/>
      </w:pPr>
      <w:r>
        <w:t>The facts we will use</w:t>
      </w:r>
    </w:p>
    <w:p>
      <w:r>
        <w:t>Group Birch has 6 supported answers in 8 cases; group Pine has 9 supported answers in 12 cases. Both groups use the same support rubric.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denominators</w:t>
            </w:r>
          </w:p>
        </w:tc>
        <w:tc>
          <w:tcPr>
            <w:tcW w:type="dxa" w:w="5112"/>
          </w:tcPr>
          <w:p>
            <w:r>
              <w:t>Birch: 6/8. Pine: 9/12.</w:t>
            </w:r>
          </w:p>
        </w:tc>
      </w:tr>
      <w:tr>
        <w:tc>
          <w:tcPr>
            <w:tcW w:type="dxa" w:w="5112"/>
          </w:tcPr>
          <w:p>
            <w:r>
              <w:t>2. Compare rates</w:t>
            </w:r>
          </w:p>
        </w:tc>
        <w:tc>
          <w:tcPr>
            <w:tcW w:type="dxa" w:w="5112"/>
          </w:tcPr>
          <w:p>
            <w:r>
              <w:t>Both support rates are 75%; Pine has more correct answers because it has more cases.</w:t>
            </w:r>
          </w:p>
        </w:tc>
      </w:tr>
      <w:tr>
        <w:tc>
          <w:tcPr>
            <w:tcW w:type="dxa" w:w="5112"/>
          </w:tcPr>
          <w:p>
            <w:r>
              <w:t>3. Inspect errors</w:t>
            </w:r>
          </w:p>
        </w:tc>
        <w:tc>
          <w:tcPr>
            <w:tcW w:type="dxa" w:w="5112"/>
          </w:tcPr>
          <w:p>
            <w:r>
              <w:t>Check the two Birch and three Pine failures before deciding what revision each needs.</w:t>
            </w:r>
          </w:p>
        </w:tc>
      </w:tr>
    </w:tbl>
    <w:p>
      <w:r>
        <w:t>Match each pictured step to the supplied facts. This is a worked teaching case, not an independent assessment.</w:t>
      </w:r>
    </w:p>
    <w:p>
      <w:pPr>
        <w:pStyle w:val="Heading3"/>
      </w:pPr>
      <w:r>
        <w:t>Why this result follows</w:t>
      </w:r>
    </w:p>
    <w:p>
      <w:r>
        <w:t>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groups are fictional; small samples and unmatched question difficulty limit conclusions about fairness.</w:t>
      </w:r>
    </w:p>
    <w:p>
      <w:pPr>
        <w:pStyle w:val="Heading3"/>
      </w:pPr>
      <w:r>
        <w:t>Change one thing in the pictured case</w:t>
      </w:r>
    </w:p>
    <w:p>
      <w:r>
        <w:t>Change: Pine instead has 6 supported answers out of 12.</w:t>
      </w:r>
    </w:p>
    <w:p>
      <w:r>
        <w:t>Prediction: Pine is 50%, which is 25 percentage points below Birch.</w:t>
      </w:r>
    </w:p>
    <w:p>
      <w:r>
        <w:t>Reason: Equal correct counts do not imply equal rates when denominators differ.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Scientist images repeatedly show only one demographic group.</w:t>
      </w:r>
    </w:p>
    <w:p>
      <w:r>
        <w:t>Write the question to explain: Evaluate and improve representation.</w:t>
      </w:r>
    </w:p>
    <w:p>
      <w:r>
        <w:t>Reveal after predictions: Review relevant representation criteria across outputs, revise inclusive requirements and retest. Appearance alone cannot establish absence of all bias.</w:t>
      </w:r>
    </w:p>
    <w:p>
      <w:r>
        <w:t>Keep for an independent attempt: An assistant is tested on six fluent requests but no requests with spelling errors. What gap does this leave, and how should the evaluation expand?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Rates 90% and 60%; gap 30 percentage points. Investigate case mix, retrieval coverage and annotation rules before attributing cause. Qualification: Group comparisons require task relevance and appropriate data governance; differences alone do not identify a causal mechanism.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 grounded assistant supports 9 of 10 group-A cases and 6 of 10 group-B cases. Show the intermediate steps and give the conclusion with its scope.</w:t>
      </w:r>
    </w:p>
    <w:p>
      <w:r>
        <w:t>Teacher check: Teacher explanation: Rates 90% and 60%; gap 30 percentage points. Investigate case mix, retrieval coverage and annotation rules before attributing cause.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Representation and bias evaluation. Proposed explanation: “The worked result establishes every future case”. Decide whether this explanation is supported. Point to the step or supplied fact that decides; explain your repair if needed.</w:t>
      </w:r>
    </w:p>
    <w:p>
      <w:r>
        <w:t>Expected correction: Group comparisons require task relevance and appropriate data governance; differences alone do not identify a causal mechanism.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why comparing six correct answers in each group would mislead. Point to the relevant step in the picture, then write the changed result and the rule or evidence that supports it.</w:t>
      </w:r>
    </w:p>
    <w:p>
      <w:pPr>
        <w:pStyle w:val="Heading3"/>
      </w:pPr>
      <w:r>
        <w:t>Reasoned teacher answer</w:t>
      </w:r>
    </w:p>
    <w:p>
      <w:r>
        <w:t>Birch has 6/8=75%; changed Pine has 6/12=50%. Counts must be paired with the number of opportunities. Changed-case check: Pine is 50%, which is 25 percentage points below Birch. Equal correct counts do not imply equal rates when denominators differ.</w:t>
      </w:r>
    </w:p>
    <w:p>
      <w:r>
        <w:t>Changed-case reasoning: Pine is 50%, which is 25 percentage points below Birch. Equal correct counts do not imply equal rates when denominators differ.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Create paired prompts, score quality and stereotypes, compare patterns, and propose one controlled mitigation with retest.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Group comparisons require task relevance and appropriate data governance; differences alone do not identify a causal mechanism.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Review relevant representation criteria across outputs, revise inclusive requirements and retest. Appearance alone cannot establish absence of all bias.</w:t>
      </w:r>
    </w:p>
    <w:p>
      <w:pPr>
        <w:pStyle w:val="Heading3"/>
      </w:pPr>
      <w:r>
        <w:t>Independent question</w:t>
      </w:r>
    </w:p>
    <w:p>
      <w:r>
        <w:t>An assistant is tested on six fluent requests but no requests with spelling errors. What gap does this leave, and how should the evaluation expand?</w:t>
      </w:r>
    </w:p>
    <w:p>
      <w:pPr>
        <w:pStyle w:val="Heading3"/>
      </w:pPr>
      <w:r>
        <w:t>Expected independent answer</w:t>
      </w:r>
    </w:p>
    <w:p>
      <w:r>
        <w:t>It cannot support claims about performance on spelling-error requests. Add representative examples and compare outcomes, without treating spelling as evidence of ability.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“Strong results for one language style prove equal performance for all learners.” Keep the first attempt and an uncoached retry separate.</w:t>
      </w:r>
    </w:p>
    <w:p>
      <w:pPr>
        <w:pStyle w:val="Heading3"/>
      </w:pPr>
      <w:r>
        <w:t>Original transfer answer</w:t>
      </w:r>
    </w:p>
    <w:p>
      <w:r>
        <w:t>Review varied roles, activities and stated representation goals across outputs, avoiding assumptions about hidden identities. Revise requirements and retest. Visual variety alone does not prove absence of all bias; discuss who may still be missing and why.</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pPr>
        <w:pStyle w:val="Heading3"/>
      </w:pPr>
      <w:r>
        <w:t>W2 Trace the worked case</w:t>
      </w:r>
    </w:p>
    <w:p>
      <w:r>
        <w:t>A grounded assistant supports 9 of 10 group-A cases and 6 of 10 group-B cases. Show the intermediate steps and give the conclusion with its scope.</w:t>
      </w:r>
    </w:p>
    <w:p>
      <w:r>
        <w:t>Teacher explanation: Rates 90% and 60%; gap 30 percentage points. Investigate case mix, retrieval coverage and annotation rules before attributing cause.</w:t>
      </w:r>
    </w:p>
    <w:p>
      <w:pPr>
        <w:pStyle w:val="Heading3"/>
      </w:pPr>
      <w:r>
        <w:t>W3 Audit the limit</w:t>
      </w:r>
    </w:p>
    <w:p>
      <w:r>
        <w:t>A report omits this qualification: Group comparisons require task relevance and appropriate data governance; differences alone do not identify a causal mechanism. Explain how omitting it could change a reader's interpretation, and write an accurate replacement.</w:t>
      </w:r>
    </w:p>
    <w:p>
      <w:r>
        <w:t>Teacher explanation: Group comparisons require task relevance and appropriate data governance; differences alone do not identify a causal mechanism. State the observed result separately from the unverified or out-of-scope claim; preserve the original evidence rather than inventing a missing fact.</w:t>
      </w:r>
    </w:p>
    <w:p>
      <w:pPr>
        <w:pStyle w:val="Heading3"/>
      </w:pPr>
      <w:r>
        <w:t>W4 Apply a new case independently</w:t>
      </w:r>
    </w:p>
    <w:p>
      <w:r>
        <w:t>Group C has 8 supported answers out of 10; D has 9 out of 15. Compute rates and difference; explain why raw correct totals mislead.</w:t>
      </w:r>
    </w:p>
    <w:p>
      <w:r>
        <w:t>Teacher explanation: C=80%, D=60%; gap 20 percentage points. D has more supported answers in count but lower rate. No causal explanation follows from the counts.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Group comparisons require task relevance and appropriate data governance; differences alone do not identify a causal mechanism. The new case should test this particular mechanism rather than merely restate the original result.</w:t>
      </w:r>
    </w:p>
    <w:p>
      <w:pPr>
        <w:pStyle w:val="Heading3"/>
      </w:pPr>
      <w:r>
        <w:t>Assess independent transfer</w:t>
      </w:r>
    </w:p>
    <w:p>
      <w:r>
        <w:t>Selected case: Group C has 8 supported answers out of 10; D has 9 out of 15. Compute rates and difference; explain why raw correct totals mislead.</w:t>
      </w:r>
    </w:p>
    <w:p>
      <w:pPr>
        <w:pStyle w:val="Heading3"/>
      </w:pPr>
      <w:r>
        <w:t>Selected case answer</w:t>
      </w:r>
    </w:p>
    <w:p>
      <w:r>
        <w:t>Teacher explanation: C=80%, D=60%; gap 20 percentage points. D has more supported answers in count but lower rate. No causal explanation follows from the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Audit answer quality across reading levels, languages, names, and accessibility needs.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Safety Boundaries.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C=80%, D=60%; gap 20 percentage points. D has more supported answers in count but lower rate. No causal explanation follows from the counts. Require intermediate reasoning and the stated scope. Fresh retry: Group E=12/15, F=7/10. Expected reasoning: 80% versus 70%, gap 10 percentage points; small constructed samples and possible case differences limit conclusions. If students need support, record it and reassess with another new case rather than awarding independence to a copied answer.</w:t>
      </w:r>
    </w:p>
    <w:p>
      <w:r>
        <w:t>Next connection: Human review and consequential use. Preserve the current case record and retrieve its evidence boundary before moving on.</w:t>
      </w:r>
    </w:p>
    <w:p>
      <w:pPr>
        <w:pStyle w:val="Heading3"/>
      </w:pPr>
      <w:r>
        <w:t>Plan the delayed return</w:t>
      </w:r>
    </w:p>
    <w:p>
      <w:r>
        <w:t>Suggested return points in this level: ai-3/31, ai-3/33, ai-3/36.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representation and bias evaluation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grounded assistant supports 9 of 10 group-A cases and 6 of 10 group-B cases. Show the intermediate steps and give the conclusion with its scope.</w:t>
      </w:r>
    </w:p>
    <w:p>
      <w:r>
        <w:t>Reasoned practice answer: Teacher explanation: Rates 90% and 60%; gap 30 percentage points. Investigate case mix, retrieval coverage and annotation rules before attributing cause.</w:t>
      </w:r>
    </w:p>
    <w:p>
      <w:r>
        <w:t>Check every learner before discussion: Use the worked case for Representation and bias evaluation. Proposed explanation: “The worked result establishes every future case”. Decide whether this explanation is supported. Point to the step or supplied fact that decides; explain your repair if needed.</w:t>
      </w:r>
    </w:p>
    <w:p>
      <w:r>
        <w:t>Misconception repair: Group comparisons require task relevance and appropriate data governance; differences alone do not identify a causal mechanism.</w:t>
      </w:r>
    </w:p>
    <w:p>
      <w:r>
        <w:t>Support: read the exact case aloud, enlarge the labelled picture, supply input cards and model only the first deciding step. Accept a spoken explanation or drawing; retain the reasoning goal.</w:t>
      </w:r>
    </w:p>
    <w:p>
      <w:r>
        <w:t>Extension: Pine instead has 6 supported answers out of 12. Require a prediction and a reason before comparing. Expected result: Pine is 50%, which is 25 percentage points below Birch. Reason: Equal correct counts do not imply equal rates when denominators differ.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