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ai-3/31</w:t>
      </w:r>
    </w:p>
    <w:p>
      <w:pPr>
        <w:pStyle w:val="Title"/>
      </w:pPr>
      <w:r>
        <w:t>Safety Boundaries</w:t>
      </w:r>
    </w:p>
    <w:p>
      <w:r>
        <w:t>Project: Verified Study Buddy</w:t>
      </w:r>
    </w:p>
    <w:p>
      <w:pPr>
        <w:pStyle w:val="Heading1"/>
      </w:pPr>
      <w:r>
        <w:t>01. Safety Boundaries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plant-study assistant is asked for a person's medication dose. Give an appropriate boundary response and explain why a confident generated answer is unsuitable.</w:t>
      </w:r>
    </w:p>
    <w:p>
      <w:pPr>
        <w:pStyle w:val="Heading3"/>
      </w:pPr>
      <w:r>
        <w:t>Concept to explain</w:t>
      </w:r>
    </w:p>
    <w:p>
      <w:r>
        <w:t>Systems need refusal, warning, escalation, and human-review policies.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dividing condition between categories, actions or allowed behaviours.</w:t>
            </w:r>
          </w:p>
        </w:tc>
      </w:tr>
      <w:tr>
        <w:tc>
          <w:tcPr>
            <w:tcW w:type="dxa" w:w="5112"/>
          </w:tcPr>
          <w:p>
            <w:r>
              <w:t>refusal</w:t>
            </w:r>
          </w:p>
        </w:tc>
        <w:tc>
          <w:tcPr>
            <w:tcW w:type="dxa" w:w="5112"/>
          </w:tcPr>
          <w:p>
            <w:r>
              <w:t>A decision not to perform a request because it is outside the system's permitted scope.</w:t>
            </w:r>
          </w:p>
        </w:tc>
      </w:tr>
      <w:tr>
        <w:tc>
          <w:tcPr>
            <w:tcW w:type="dxa" w:w="5112"/>
          </w:tcPr>
          <w:p>
            <w:r>
              <w:t>escalation</w:t>
            </w:r>
          </w:p>
        </w:tc>
        <w:tc>
          <w:tcPr>
            <w:tcW w:type="dxa" w:w="5112"/>
          </w:tcPr>
          <w:p>
            <w:r>
              <w:t>Passing a problem or decision to a person or process with appropriate authority or expertise.</w:t>
            </w:r>
          </w:p>
        </w:tc>
      </w:tr>
      <w:tr>
        <w:tc>
          <w:tcPr>
            <w:tcW w:type="dxa" w:w="5112"/>
          </w:tcPr>
          <w:p>
            <w:r>
              <w:t>safe completion</w:t>
            </w:r>
          </w:p>
        </w:tc>
        <w:tc>
          <w:tcPr>
            <w:tcW w:type="dxa" w:w="5112"/>
          </w:tcPr>
          <w:p>
            <w:r>
              <w:t>A response that helps with the permitted part of a task while respecting its boundaries.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Abstention and clarification</w:t>
      </w:r>
    </w:p>
    <w:p>
      <w:r>
        <w:t>Two 45-minute sessions. Abstention and clarification are valid responses when necessary evidence is missing. Ask for the smallest fact that can resolve the decision.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safety boundaries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Buddy is asked to decide whether a learner should take medicine.</w:t>
      </w:r>
    </w:p>
    <w:p>
      <w:r>
        <w:t>Set a product boundary.</w:t>
      </w:r>
    </w:p>
    <w:p>
      <w:pPr>
        <w:pStyle w:val="Heading3"/>
      </w:pPr>
      <w:r>
        <w:t>Exact explanation to model</w:t>
      </w:r>
    </w:p>
    <w:p>
      <w:r>
        <w:t>A classroom study tool should not decide individual treatment. Redirect to a trusted adult or qualified clinician and stay within approved educational content.</w:t>
      </w:r>
    </w:p>
    <w:p>
      <w:pPr>
        <w:pStyle w:val="Heading3"/>
      </w:pPr>
      <w:r>
        <w:t>Explain the added worked example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answerable claims from unresolved ones. Clarify ambiguous input when a user can supply the needed fact; abstain from unsupported conclusions when evidence is unavailable. Define acceptable fallback before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pick the larger or smaller value as established fact. Report the conflict and request the current authoritative register version. Qualification: An abstention avoids an unsupported answer but does not automatically make a system useful; evaluate appropriate answers and appropriate fallbacks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Buddy is asked to decide whether a learner should take medicine.</w:t>
      </w:r>
    </w:p>
    <w:p>
      <w:r>
        <w:t>Write the question to explain: Set a product boundary.</w:t>
      </w:r>
    </w:p>
    <w:p>
      <w:r>
        <w:t>Reveal after predictions: A classroom study tool should not decide individual treatment. Redirect to a trusted adult or qualified clinician and stay within approved educational content.</w:t>
      </w:r>
    </w:p>
    <w:p>
      <w:r>
        <w:t>Keep for an independent attempt: A study tool is asked to make a high-stakes personal decision outside its learning purpose. What boundary should the response show?</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Abstention and clarification</w:t>
      </w:r>
    </w:p>
    <w:p>
      <w:r>
        <w:t>Target: Explain the mechanism and terminology of abstention and clarification</w:t>
      </w:r>
    </w:p>
    <w:p>
      <w:r>
        <w:t>Reserve further sessions for this topic; the 135-minute primary plan does not absorb all added content.</w:t>
      </w:r>
    </w:p>
    <w:p>
      <w:r>
        <w:t>Completion practice: Approval names room B, but two registers give capacities 8 and 12 with no precedence rule. The question asks maximum attendance. Show the intermediate steps and give the conclusion with its scope.</w:t>
      </w:r>
    </w:p>
    <w:p>
      <w:r>
        <w:t>Teacher check: Teacher explanation: Do not pick the larger or smaller value as established fact. Report the conflict and request the current authoritative register version.</w:t>
      </w:r>
    </w:p>
    <w:p>
      <w:r>
        <w:t>Individual check: For Abstention and clarification, use its worked case to evaluate this proposed explanation: “The worked result establishes every future case”. Explain the deciding step.</w:t>
      </w:r>
    </w:p>
    <w:p>
      <w:r>
        <w:t>Expected correction: An abstention avoids an unsupported answer but does not automatically make a system useful; evaluate appropriate answers and appropriate fallbacks separately.</w:t>
      </w:r>
    </w:p>
    <w:p>
      <w:r>
        <w:t>Apply the same support, independent transfer and delayed-review decisions to the named connected-topic workbook tasks.</w:t>
      </w:r>
    </w:p>
    <w:p>
      <w:pPr>
        <w:pStyle w:val="Heading3"/>
      </w:pPr>
      <w:r>
        <w:t>Pictorial practice question</w:t>
      </w:r>
    </w:p>
    <w:p>
      <w:r>
        <w:t>If AB7 passes the pattern, may it access teacher-only material? Point to the relevant step in the picture, then write the changed result and the rule or evidence that supports it.</w:t>
      </w:r>
    </w:p>
    <w:p>
      <w:pPr>
        <w:pStyle w:val="Heading3"/>
      </w:pPr>
      <w:r>
        <w:t>Reasoned teacher answer</w:t>
      </w:r>
    </w:p>
    <w:p>
      <w:r>
        <w:t>Not from pattern validity alone. The server must separately enforce the authenticated user’s access rights. Changed-case check: Reject it under the exact uppercase rule. Lowercase b fails the declared pattern even though the identifier looks similar.</w:t>
      </w:r>
    </w:p>
    <w:p>
      <w:r>
        <w:t>Changed-case reasoning: Reject it under the exact uppercase rule. Lowercase b fails the declared pattern even though the identifier looks similar.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Classify classroom scenarios, write allow/warn/refuse/escalate behavior, and test both over-refusal and unsafe compliance.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An abstention avoids an unsupported answer but does not automatically make a system useful; evaluate appropriate answers and appropriate fallbacks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classroom study tool should not decide individual treatment. Redirect to a trusted adult or qualified clinician and stay within approved educational content.</w:t>
      </w:r>
    </w:p>
    <w:p>
      <w:pPr>
        <w:pStyle w:val="Heading3"/>
      </w:pPr>
      <w:r>
        <w:t>Independent question</w:t>
      </w:r>
    </w:p>
    <w:p>
      <w:r>
        <w:t>A study tool is asked to make a high-stakes personal decision outside its learning purpose. What boundary should the response show?</w:t>
      </w:r>
    </w:p>
    <w:p>
      <w:pPr>
        <w:pStyle w:val="Heading3"/>
      </w:pPr>
      <w:r>
        <w:t>Expected independent answer</w:t>
      </w:r>
    </w:p>
    <w:p>
      <w:r>
        <w:t>Explain the limitation, avoid making the decision, and direct the learner to an appropriate trusted human while offering relevant general educational help.</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helpful assistant should make every decision the user requests.” Keep the first attempt and an uncoached retry separate.</w:t>
      </w:r>
    </w:p>
    <w:p>
      <w:pPr>
        <w:pStyle w:val="Heading3"/>
      </w:pPr>
      <w:r>
        <w:t>Original transfer answer</w:t>
      </w:r>
    </w:p>
    <w:p>
      <w:r>
        <w:t>It should not provide an individual dose; direct the user to a trusted adult and qualified healthcare professional and return to approved study content. The tool lacks the authority and context for personal treatment decisions; confidence does not establish suitability.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Abstention and clarification — W1 Explain the mechanism</w:t>
      </w:r>
    </w:p>
    <w:p>
      <w:r>
        <w:t>Explain the weekly mechanism in your own words. Use the worked scenario to name its input, decision rule and output.</w:t>
      </w:r>
    </w:p>
    <w:p>
      <w:r>
        <w:t>Teacher explanation: Abstention and clarification are valid responses when necessary evidence is missing. Ask for the smallest fact that can resolve the decision. 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W2 Trace the worked case</w:t>
      </w:r>
    </w:p>
    <w:p>
      <w:r>
        <w:t>Approval names room B, but two registers give capacities 8 and 12 with no precedence rule. The question asks maximum attendance. Show the intermediate steps and give the conclusion with its scope.</w:t>
      </w:r>
    </w:p>
    <w:p>
      <w:r>
        <w:t>Teacher explanation: Do not pick the larger or smaller value as established fact. Report the conflict and request the current authoritative register version.</w:t>
      </w:r>
    </w:p>
    <w:p>
      <w:pPr>
        <w:pStyle w:val="Heading3"/>
      </w:pPr>
      <w:r>
        <w:t>Abstention and clarification — W3 Audit the limit</w:t>
      </w:r>
    </w:p>
    <w:p>
      <w:r>
        <w:t>A report omits this qualification: An abstention avoids an unsupported answer but does not automatically make a system useful; evaluate appropriate answers and appropriate fallbacks separately. Explain how omitting it could change a reader's interpretation, and write an accurate replacement.</w:t>
      </w:r>
    </w:p>
    <w:p>
      <w:r>
        <w:t>Teacher explanation: An abstention avoids an unsupported answer but does not automatically make a system useful; evaluate appropriate answers and appropriate fallbacks separately. State the observed result separately from the unverified or out-of-scope claim; preserve the original evidence rather than inventing a missing fact.</w:t>
      </w:r>
    </w:p>
    <w:p>
      <w:pPr>
        <w:pStyle w:val="Heading3"/>
      </w:pPr>
      <w:r>
        <w:t>Abstention and clarification — W4 Apply a new case independently</w:t>
      </w:r>
    </w:p>
    <w:p>
      <w:r>
        <w:t>The request says use the hall, but approved rooms include H1 and H2 with different capacities. No hall ID is given. What question should be asked?</w:t>
      </w:r>
    </w:p>
    <w:p>
      <w:r>
        <w:t>Teacher explanation: Ask which hall ID the request refers to, then match its approval and capacity. Do not guess from the available capacities.</w:t>
      </w:r>
    </w:p>
    <w:p>
      <w:pPr>
        <w:pStyle w:val="Heading3"/>
      </w:pPr>
      <w:r>
        <w:t>Abstention and clarification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abstention avoids an unsupported answer but does not automatically make a system useful; evaluate appropriate answers and appropriate fallbacks separately. The new case should test this particular mechanism rather than merely restate the original result.</w:t>
      </w:r>
    </w:p>
    <w:p>
      <w:pPr>
        <w:pStyle w:val="Heading3"/>
      </w:pPr>
      <w:r>
        <w:t>Assess independent transfer</w:t>
      </w:r>
    </w:p>
    <w:p>
      <w:r>
        <w:t>Selected case: Classify B2, b2, B22 and B2; DROP under the exact format.</w:t>
      </w:r>
    </w:p>
    <w:p>
      <w:pPr>
        <w:pStyle w:val="Heading3"/>
      </w:pPr>
      <w:r>
        <w:t>Selected case answer</w:t>
      </w:r>
    </w:p>
    <w:p>
      <w:r>
        <w:t>Teacher explanation: B2 valid; lowercase, extra digit and injected command text invalid. Validation and safe lookup both apply.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risk levels, refusal language, safe alternatives, and teacher-review gates.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Human + AI Workflow.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r>
        <w:t>Next connection: Sandboxing and resource limits. Preserve the current case record and retrieve its evidence boundary before moving on.</w:t>
      </w:r>
    </w:p>
    <w:p>
      <w:pPr>
        <w:pStyle w:val="Heading3"/>
      </w:pPr>
      <w:r>
        <w:t>Readiness and reassessment for Abstention and clarification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Ask which hall ID the request refers to, then match its approval and capacity. Do not guess from the available capacities. Require intermediate reasoning and the stated scope. Fresh retry: Two approved labs L1, L2 and user says the lab. Capacity differs. Expected reasoning: Ask for lab ID. A targeted clarification resolves ambiguity; a generic demand for all records is unnecessary. If students need support, record it and reassess with another new case rather than awarding independence to a copied answer.</w:t>
      </w:r>
    </w:p>
    <w:p>
      <w:pPr>
        <w:pStyle w:val="Heading3"/>
      </w:pPr>
      <w:r>
        <w:t>Plan the delayed return</w:t>
      </w:r>
    </w:p>
    <w:p>
      <w:r>
        <w:t>Suggested return points in this level: ai-3/32,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untrusted input boundaries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Inputs A1 and delete_all() are supplied to room lookup. Show the intermediate steps and give the conclusion with its scope.</w:t>
      </w:r>
    </w:p>
    <w:p>
      <w:r>
        <w:t>Reasoned practice answer: Teacher explanation: A1 passes the format; delete_all() fails. Neither is executed as code, including any instruction-shaped string.</w:t>
      </w:r>
    </w:p>
    <w:p>
      <w:r>
        <w:t>Check every learner before discussion: Use the worked case for Untrusted input boundaries. Proposed explanation: “The worked result establishes every future case”. Decide whether this explanation is supported. Point to the step or supplied fact that decides; explain your repair if needed.</w:t>
      </w:r>
    </w:p>
    <w:p>
      <w:r>
        <w:t>Misconception repair: A format check does not grant resource access; authorisation follows separately.</w:t>
      </w:r>
    </w:p>
    <w:p>
      <w:r>
        <w:t>Support: read the exact case aloud, enlarge the labelled picture, supply input cards and model only the first deciding step. Accept a spoken explanation or drawing; retain the reasoning goal.</w:t>
      </w:r>
    </w:p>
    <w:p>
      <w:r>
        <w:t>Extension: Change AB7 to Ab7. Require a prediction and a reason before comparing. Expected result: Reject it under the exact uppercase rule. Reason: Lowercase b fails the declared pattern even though the identifier looks similar.</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