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ai-4/30</w:t>
      </w:r>
    </w:p>
    <w:p>
      <w:pPr>
        <w:pStyle w:val="Title"/>
      </w:pPr>
      <w:r>
        <w:t>Improve Generalization</w:t>
      </w:r>
    </w:p>
    <w:p>
      <w:r>
        <w:t>Project: Responsible Plant Classifier</w:t>
      </w:r>
    </w:p>
    <w:p>
      <w:pPr>
        <w:pStyle w:val="Heading1"/>
      </w:pPr>
      <w:r>
        <w:t>01. Improve Generalization</w:t>
      </w:r>
    </w:p>
    <w:p>
      <w:pPr>
        <w:pStyle w:val="Heading3"/>
      </w:pPr>
      <w:r>
        <w:t>Teach the learning cycle</w:t>
      </w:r>
    </w:p>
    <w:p>
      <w:r>
        <w:t>Primary target: Compare training and validation evidence for model capacity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ai-2/16, ai-4/27, ai-4/30. Reuse a familiar case for recall or modelling; verify that the case used to assess transfer has not already received feedback.</w:t>
      </w:r>
    </w:p>
    <w:p>
      <w:pPr>
        <w:pStyle w:val="Heading3"/>
      </w:pPr>
      <w:r>
        <w:t>Retrieval answer guidance</w:t>
      </w:r>
    </w:p>
    <w:p>
      <w:pPr>
        <w:pStyle w:val="Heading3"/>
      </w:pPr>
      <w:r>
        <w:t>Feature Engineering</w:t>
      </w:r>
    </w:p>
    <w:p>
      <w:r>
        <w:t>Without opening the old lesson, explain one key idea from Feature Engineering. Give an example and a mistake that the idea helps you avoid.</w:t>
      </w:r>
    </w:p>
    <w:p>
      <w:r>
        <w:t>Look for: Create features available at prediction time</w:t>
      </w:r>
    </w:p>
    <w:p>
      <w:r>
        <w:t>Reference example, not the only acceptable wording: Teacher explanation: Areas 6, 8, 6 square cm; training mean 20/3 square cm.</w:t>
      </w:r>
    </w:p>
    <w:p>
      <w:pPr>
        <w:pStyle w:val="Heading3"/>
      </w:pPr>
      <w:r>
        <w:t>Overfitting</w:t>
      </w:r>
    </w:p>
    <w:p>
      <w:r>
        <w:t>Without opening the old lesson, explain one key idea from Overfitting.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Train, Validation, Test</w:t>
      </w:r>
    </w:p>
    <w:p>
      <w:r>
        <w:t>Without opening the old lesson, explain one key idea from Train, Validation, Test. Give an example and a mistake that the idea helps you avoid.</w:t>
      </w:r>
    </w:p>
    <w:p>
      <w:r>
        <w:t>Look for: Select a model using a declared validation rule</w:t>
      </w:r>
    </w:p>
    <w:p>
      <w:r>
        <w:t>Reference example, not the only acceptable wording: Teacher explanation: Choose A: validation MAE 3 ties C, and A wins the simplicity tie. B has validation MAE 5 despite training MAE 0.</w:t>
      </w:r>
    </w:p>
    <w:p>
      <w:r>
        <w:t>Use the student module and workbook section with this exact week title. The worked case, independent question and answers below form one aligned lesson sequence.</w:t>
      </w:r>
    </w:p>
    <w:p>
      <w:pPr>
        <w:pStyle w:val="Heading3"/>
      </w:pPr>
      <w:r>
        <w:t>What the learner must demonstrate</w:t>
      </w:r>
    </w:p>
    <w:p>
      <w:r>
        <w:t>All spotted training leaves use black backgrounds. Propose a collection and comparison that tests the background shortcut without tuning on final test examples.</w:t>
      </w:r>
    </w:p>
    <w:p>
      <w:pPr>
        <w:pStyle w:val="Heading3"/>
      </w:pPr>
      <w:r>
        <w:t>Concept to explain</w:t>
      </w:r>
    </w:p>
    <w:p>
      <w:r>
        <w:t>Different failure causes require different repairs: simplicity, representative data, regularization, or better features.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generalization</w:t>
            </w:r>
          </w:p>
        </w:tc>
        <w:tc>
          <w:tcPr>
            <w:tcW w:type="dxa" w:w="5112"/>
          </w:tcPr>
          <w:p>
            <w:r>
              <w:t>performance beyond training examples</w:t>
            </w:r>
          </w:p>
        </w:tc>
      </w:tr>
      <w:tr>
        <w:tc>
          <w:tcPr>
            <w:tcW w:type="dxa" w:w="5112"/>
          </w:tcPr>
          <w:p>
            <w:r>
              <w:t>controlled change</w:t>
            </w:r>
          </w:p>
        </w:tc>
        <w:tc>
          <w:tcPr>
            <w:tcW w:type="dxa" w:w="5112"/>
          </w:tcPr>
          <w:p>
            <w:r>
              <w:t>one planned modification</w:t>
            </w:r>
          </w:p>
        </w:tc>
      </w:tr>
      <w:tr>
        <w:tc>
          <w:tcPr>
            <w:tcW w:type="dxa" w:w="5112"/>
          </w:tcPr>
          <w:p>
            <w:r>
              <w:t>ablation</w:t>
            </w:r>
          </w:p>
        </w:tc>
        <w:tc>
          <w:tcPr>
            <w:tcW w:type="dxa" w:w="5112"/>
          </w:tcPr>
          <w:p>
            <w:r>
              <w:t>remove one element to measure its effect</w:t>
            </w:r>
          </w:p>
        </w:tc>
      </w:tr>
      <w:tr>
        <w:tc>
          <w:tcPr>
            <w:tcW w:type="dxa" w:w="5112"/>
          </w:tcPr>
          <w:p>
            <w:r>
              <w:t>regression test</w:t>
            </w:r>
          </w:p>
        </w:tc>
        <w:tc>
          <w:tcPr>
            <w:tcW w:type="dxa" w:w="5112"/>
          </w:tcPr>
          <w:p>
            <w:r>
              <w:t>protect previously passing behavior</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overfitting and model capacity.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No; it may fit peculiarities of the training sample.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Apply the connected idea: Distribution shift</w:t>
      </w:r>
    </w:p>
    <w:p>
      <w:r>
        <w:t>Teach two 45-minute sessions. This week focuses on distribution shift.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Performance may differ when inputs, labels or conditions change.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improve generalization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Choose one controlled repair and rerun the same evaluation.</w:t>
      </w:r>
    </w:p>
    <w:p>
      <w:r>
        <w:t>MODEL IDEA Different failure causes require different repairs: simplicity, representative data, regularization, or better features.</w:t>
      </w:r>
    </w:p>
    <w:p>
      <w:r>
        <w:t>PROOF NEEDED Use an unseen case, visible calculation, error analysis, and a stated limitation.</w:t>
      </w:r>
    </w:p>
    <w:p>
      <w:r>
        <w:t>UNDER THE HOOD Evidence: high train score, low validation score, largest gap in low light. Hypothesis combines complexity and missing low-light coverage; choose one cause to test first.</w:t>
      </w:r>
    </w:p>
    <w:p>
      <w:r>
        <w:t>Draw a fresh data → model → prediction → evaluation trace:</w:t>
      </w:r>
    </w:p>
    <w:p>
      <w:r>
        <w:t>Predict first. Then check each step. A correct answer without visible evidence cannot be audited.</w:t>
      </w:r>
    </w:p>
    <w:p>
      <w:r>
        <w:t>STEP 1 Evidence: high train score, low validation score, largest gap in low light.</w:t>
      </w:r>
    </w:p>
    <w:p>
      <w:r>
        <w:t>STEP 2 Hypothesis combines complexity and missing low-light coverage; choose one cause to test first.</w:t>
      </w:r>
    </w:p>
    <w:p>
      <w:r>
        <w:t>STEP 3 Add representative low-light training examples while freezing model settings.</w:t>
      </w:r>
    </w:p>
    <w:p>
      <w:r>
        <w:t>STEP 4 Rerun all validation cases; compare overall, error slice, subgroup gap, and regressions.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classifier relies on tray colour; new trays reduce performance.</w:t>
      </w:r>
    </w:p>
    <w:p>
      <w:r>
        <w:t>Propose controlled improvement.</w:t>
      </w:r>
    </w:p>
    <w:p>
      <w:pPr>
        <w:pStyle w:val="Heading3"/>
      </w:pPr>
      <w:r>
        <w:t>Exact explanation to model</w:t>
      </w:r>
    </w:p>
    <w:p>
      <w:r>
        <w:t>Reduce the shortcut and add representative variation; compare on fixed validation cases including new colours. Change one planned factor.</w:t>
      </w:r>
    </w:p>
    <w:p>
      <w:pPr>
        <w:pStyle w:val="Heading3"/>
      </w:pPr>
      <w:r>
        <w:t>Explain the added worked example</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Apply the connected idea: Distribution shift</w:t>
      </w:r>
    </w:p>
    <w:p>
      <w:r>
        <w:t>A model trained on one set of conditions may encounter another. Lighting, measuring tools, class frequency and the relationship between inputs and labels can change. A shift does not automatically imply failure, but it challenges the assumption that old evidence represents current use.</w:t>
      </w:r>
    </w:p>
    <w:p>
      <w:r>
        <w:t>Use fictional classroom data throughout this investigation. Keep the task, units, reference labels and data split visible as you reason. Earlier weeks supplied the model-building process; this week examines distribution shift.</w:t>
      </w:r>
    </w:p>
    <w:p>
      <w:r>
        <w:t>On development-like bright images, a frozen classroom classifier makes 2 errors in 20 cases:10 percent. On a separate dim set it makes 6 errors in 20:30 percent. The pooled result is 8/40=20 percent error. The pooled score hides a 20-percentage-point difference between conditions.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r>
        <w:t>Guided response: It combines conditions and hides the higher observed dim-condition error. Exit response: Flag unsupported inputs, pause the affected model decision, use the declared human or non-model fallback, and gather appropriate evidence before revision.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Improve Generalization</w:t>
      </w:r>
    </w:p>
    <w:p>
      <w:r>
        <w:t>Test whether a plant model follows the leaf or a convenient background shortcut.</w:t>
      </w:r>
    </w:p>
    <w:p>
      <w:pPr>
        <w:pStyle w:val="Heading3"/>
      </w:pPr>
      <w:r>
        <w:t>The facts we will use</w:t>
      </w:r>
    </w:p>
    <w:p>
      <w:r>
        <w:t>Toy training photos show spotted leaves on red cards and healthy leaves on grey cards. Intended use allows both backgrounds for either class.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38800"/>
            <wp:docPr id="1" name="Picture 1" descr="Improve Generalization. Notice correlation: Background colour perfectly tracks the labels in this training sample.. Design crossed cases: Collect spotted/red, spotted/grey, healthy/red, healthy/grey with plant grouping preserved..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visual-ai-4-30.png"/>
                    <pic:cNvPicPr/>
                  </pic:nvPicPr>
                  <pic:blipFill>
                    <a:blip r:embed="rId9"/>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Notice correlation</w:t>
            </w:r>
          </w:p>
        </w:tc>
        <w:tc>
          <w:tcPr>
            <w:tcW w:type="dxa" w:w="5112"/>
          </w:tcPr>
          <w:p>
            <w:r>
              <w:t>Background colour perfectly tracks the labels in this training sample.</w:t>
            </w:r>
          </w:p>
        </w:tc>
      </w:tr>
      <w:tr>
        <w:tc>
          <w:tcPr>
            <w:tcW w:type="dxa" w:w="5112"/>
          </w:tcPr>
          <w:p>
            <w:r>
              <w:t>2. Design crossed cases</w:t>
            </w:r>
          </w:p>
        </w:tc>
        <w:tc>
          <w:tcPr>
            <w:tcW w:type="dxa" w:w="5112"/>
          </w:tcPr>
          <w:p>
            <w:r>
              <w:t>Collect spotted/red, spotted/grey, healthy/red, healthy/grey with plant grouping preserved.</w:t>
            </w:r>
          </w:p>
        </w:tc>
      </w:tr>
      <w:tr>
        <w:tc>
          <w:tcPr>
            <w:tcW w:type="dxa" w:w="5112"/>
          </w:tcPr>
          <w:p>
            <w:r>
              <w:t>3. Inspect fixed model</w:t>
            </w:r>
          </w:p>
        </w:tc>
        <w:tc>
          <w:tcPr>
            <w:tcW w:type="dxa" w:w="5112"/>
          </w:tcPr>
          <w:p>
            <w:r>
              <w:t>Compare predictions for the same leaf on both backgrounds; do not assume an error cause before observing it.</w:t>
            </w:r>
          </w:p>
        </w:tc>
      </w:tr>
    </w:tbl>
    <w:p>
      <w:r>
        <w:t>Match each pictured step to the supplied facts. This is a worked teaching case, not an independent assessment.</w:t>
      </w:r>
    </w:p>
    <w:p>
      <w:pPr>
        <w:pStyle w:val="Heading3"/>
      </w:pPr>
      <w:r>
        <w:t>Why this result follows</w:t>
      </w:r>
    </w:p>
    <w:p>
      <w:r>
        <w:t>Read the picture in order. Compare predictions for the same leaf on both backgrounds; do not assume an error cause before observing it.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One controlled audit can reveal a shortcut in this toy setting without proving how every internal feature is represented.</w:t>
      </w:r>
    </w:p>
    <w:p>
      <w:pPr>
        <w:pStyle w:val="Heading3"/>
      </w:pPr>
      <w:r>
        <w:t>Change one thing in the pictured case</w:t>
      </w:r>
    </w:p>
    <w:p>
      <w:r>
        <w:t>Change: The unchanged model predicts spotted for both red-background classes and healthy for both grey-background classes.</w:t>
      </w:r>
    </w:p>
    <w:p>
      <w:r>
        <w:t>Prediction: It fails on spotted/grey and healthy/red in the crossed audit.</w:t>
      </w:r>
    </w:p>
    <w:p>
      <w:r>
        <w:t>Reason: Those supplied predictions follow background rather than the intended leaf target.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classifier relies on tray colour; new trays reduce performance.</w:t>
      </w:r>
    </w:p>
    <w:p>
      <w:r>
        <w:t>Write the question to explain: Propose controlled improvement.</w:t>
      </w:r>
    </w:p>
    <w:p>
      <w:r>
        <w:t>Reveal after predictions: Reduce the shortcut and add representative variation; compare on fixed validation cases including new colours. Change one planned factor.</w:t>
      </w:r>
    </w:p>
    <w:p>
      <w:r>
        <w:t>Keep for an independent attempt: A team proposes more representative training examples and a simpler model. How should it compare changes while protecting the final test?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No. It is consistent with overfitting but may also reflect shift, data quality or split problems. Exit response: Check data provenance, split grouping, label quality and repeated development results; inspect representative residuals without using final test feedback to tune.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Can a zero training error guarantee good validation performance? Check the explanation before proceeding.</w:t>
            </w:r>
          </w:p>
        </w:tc>
      </w:tr>
      <w:tr>
        <w:tc>
          <w:tcPr>
            <w:tcW w:type="dxa" w:w="5112"/>
          </w:tcPr>
          <w:p>
            <w:r>
              <w:t>7 to 18 minutes</w:t>
            </w:r>
          </w:p>
        </w:tc>
        <w:tc>
          <w:tcPr>
            <w:tcW w:type="dxa" w:w="5112"/>
          </w:tcPr>
          <w:p>
            <w:r>
              <w:t>Read the opening and model the worked evidence. Ask students to identify capacity in context.</w:t>
            </w:r>
          </w:p>
        </w:tc>
      </w:tr>
      <w:tr>
        <w:tc>
          <w:tcPr>
            <w:tcW w:type="dxa" w:w="5112"/>
          </w:tcPr>
          <w:p>
            <w:r>
              <w:t>18 to 32 minutes</w:t>
            </w:r>
          </w:p>
        </w:tc>
        <w:tc>
          <w:tcPr>
            <w:tcW w:type="dxa" w:w="5112"/>
          </w:tcPr>
          <w:p>
            <w:r>
              <w:t>Complete W 1 and W 2 with support: select from evidence; interpret a gap.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capacity and overfitting. Invite a counterexample to an overconfident claim.</w:t>
            </w:r>
          </w:p>
        </w:tc>
      </w:tr>
      <w:tr>
        <w:tc>
          <w:tcPr>
            <w:tcW w:type="dxa" w:w="5112"/>
          </w:tcPr>
          <w:p>
            <w:r>
              <w:t>8 to 20 minutes</w:t>
            </w:r>
          </w:p>
        </w:tc>
        <w:tc>
          <w:tcPr>
            <w:tcW w:type="dxa" w:w="5112"/>
          </w:tcPr>
          <w:p>
            <w:r>
              <w:t>Discuss the application and complete W 3: Describe one fair next development comparison.</w:t>
            </w:r>
          </w:p>
        </w:tc>
      </w:tr>
      <w:tr>
        <w:tc>
          <w:tcPr>
            <w:tcW w:type="dxa" w:w="5112"/>
          </w:tcPr>
          <w:p>
            <w:r>
              <w:t>20 to 35 minutes</w:t>
            </w:r>
          </w:p>
        </w:tc>
        <w:tc>
          <w:tcPr>
            <w:tcW w:type="dxa" w:w="5112"/>
          </w:tcPr>
          <w:p>
            <w:r>
              <w:t>Collect W4 independently before giving hints. Assess these outcomes: Compare training and validation evidence for model capacity; Explain overfitting without assuming every gap proves it.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does a test score need a population description? Check the explanation before proceeding.</w:t>
            </w:r>
          </w:p>
        </w:tc>
      </w:tr>
      <w:tr>
        <w:tc>
          <w:tcPr>
            <w:tcW w:type="dxa" w:w="5112"/>
          </w:tcPr>
          <w:p>
            <w:r>
              <w:t>7 to 18 minutes</w:t>
            </w:r>
          </w:p>
        </w:tc>
        <w:tc>
          <w:tcPr>
            <w:tcW w:type="dxa" w:w="5112"/>
          </w:tcPr>
          <w:p>
            <w:r>
              <w:t>Read the opening and model the worked evidence. Ask students to identify distribution shift in context.</w:t>
            </w:r>
          </w:p>
        </w:tc>
      </w:tr>
      <w:tr>
        <w:tc>
          <w:tcPr>
            <w:tcW w:type="dxa" w:w="5112"/>
          </w:tcPr>
          <w:p>
            <w:r>
              <w:t>18 to 32 minutes</w:t>
            </w:r>
          </w:p>
        </w:tc>
        <w:tc>
          <w:tcPr>
            <w:tcW w:type="dxa" w:w="5112"/>
          </w:tcPr>
          <w:p>
            <w:r>
              <w:t>Complete W 1 and W 2 with support: compare conditions; read pooled evidence.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distribution shift and monitoring. Invite a counterexample to an overconfident claim.</w:t>
            </w:r>
          </w:p>
        </w:tc>
      </w:tr>
      <w:tr>
        <w:tc>
          <w:tcPr>
            <w:tcW w:type="dxa" w:w="5112"/>
          </w:tcPr>
          <w:p>
            <w:r>
              <w:t>8 to 20 minutes</w:t>
            </w:r>
          </w:p>
        </w:tc>
        <w:tc>
          <w:tcPr>
            <w:tcW w:type="dxa" w:w="5112"/>
          </w:tcPr>
          <w:p>
            <w:r>
              <w:t>Discuss the application and complete W 3: Can changed predictions alone prove an accuracy drop?</w:t>
            </w:r>
          </w:p>
        </w:tc>
      </w:tr>
      <w:tr>
        <w:tc>
          <w:tcPr>
            <w:tcW w:type="dxa" w:w="5112"/>
          </w:tcPr>
          <w:p>
            <w:r>
              <w:t>20 to 35 minutes</w:t>
            </w:r>
          </w:p>
        </w:tc>
        <w:tc>
          <w:tcPr>
            <w:tcW w:type="dxa" w:w="5112"/>
          </w:tcPr>
          <w:p>
            <w:r>
              <w:t>Collect W4 independently before giving hints. Assess these outcomes: Recognize changes between development and later data; Compare errors across conditions with denominators.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Does a training-validation gap alone prove overfitting?</w:t>
      </w:r>
    </w:p>
    <w:p>
      <w:r>
        <w:t>Teacher check: Teacher explanation: No. It is consistent with overfitting but may also reflect shift, data quality or split problems.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Overfitting and model capacity.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Choose the line with validation MAE 3. The curve training MAE 0 does not compensate for validation MAE 8.</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Distribution shift</w:t>
      </w:r>
    </w:p>
    <w:p>
      <w:r>
        <w:t>Target: Recognize changes between development and later data</w:t>
      </w:r>
    </w:p>
    <w:p>
      <w:r>
        <w:t>Reserve further sessions for this topic; the 135-minute primary plan does not absorb all added content.</w:t>
      </w:r>
    </w:p>
    <w:p>
      <w:r>
        <w:t>Completion practice: Why is 8/40 incomplete by itself?</w:t>
      </w:r>
    </w:p>
    <w:p>
      <w:r>
        <w:t>Teacher check: Teacher explanation: It combines conditions and hides the higher observed dim-condition error.</w:t>
      </w:r>
    </w:p>
    <w:p>
      <w:r>
        <w:t>Individual check: For Distribution shift, use its worked case to evaluate this proposed explanation: “A final answer is enough”. Explain the deciding step.</w:t>
      </w:r>
    </w:p>
    <w:p>
      <w:r>
        <w:t>Expected correction: Ask for the relevant counts, units, procedure or saved record. For this week: Bright 2/20=10 percent; dim 6/20=30 percent; dim is 20 percentage points higher.</w:t>
      </w:r>
    </w:p>
    <w:p>
      <w:r>
        <w:t>Apply the same support, independent transfer and delayed-review decisions to the named connected-topic workbook tasks.</w:t>
      </w:r>
    </w:p>
    <w:p>
      <w:pPr>
        <w:pStyle w:val="Heading3"/>
      </w:pPr>
      <w:r>
        <w:t>Pictorial practice question</w:t>
      </w:r>
    </w:p>
    <w:p>
      <w:r>
        <w:t>What fresh evidence is needed after adding crossed training data? Point to the relevant step in the picture, then write the changed result and the rule or evidence that supports it.</w:t>
      </w:r>
    </w:p>
    <w:p>
      <w:pPr>
        <w:pStyle w:val="Heading3"/>
      </w:pPr>
      <w:r>
        <w:t>Reasoned teacher answer</w:t>
      </w:r>
    </w:p>
    <w:p>
      <w:r>
        <w:t>Freeze the revised model and score new grouped crossed-background examples; reused audit cases remain development evidence. Changed-case check: It fails on spotted/grey and healthy/red in the crossed audit. Those supplied predictions follow background rather than the intended leaf target.</w:t>
      </w:r>
    </w:p>
    <w:p>
      <w:r>
        <w:t>Changed-case reasoning: It fails on spotted/grey and healthy/red in the crossed audit. Those supplied predictions follow background rather than the intended leaf target.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Repair Planner: match four evidence patterns to targeted changes, run one change, and explain what the result does not prove.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Changing data, features, model, and threshold together is the fastest proof of improvement.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Choose the line with validation MAE 3. The curve training MAE 0 does not compensate for validation MAE 8.</w:t>
      </w:r>
    </w:p>
    <w:p>
      <w:r>
        <w:t>A stronger claim makes a stronger project: Check data provenance, split grouping, label quality and repeated development results; inspect representative residuals without using final test feedback to tune.</w:t>
      </w:r>
    </w:p>
    <w:p>
      <w:r>
        <w:t>The new case can be copied from the example: The independent task changes the evidence. Require a fresh explanation: B wins the validation tie by the declared simplicity rule. C is not selected merely for its zero training error.</w:t>
      </w:r>
    </w:p>
    <w:p>
      <w:pPr>
        <w:pStyle w:val="Heading3"/>
      </w:pPr>
      <w:r>
        <w:t>Check these misconceptions</w:t>
      </w:r>
    </w:p>
    <w:p>
      <w:r>
        <w:t>A final answer is enough: Ask for the relevant counts, units, procedure or saved record. For this week: Bright 2/20=10 percent; dim 6/20=30 percent; dim is 20 percentage points higher.</w:t>
      </w:r>
    </w:p>
    <w:p>
      <w:r>
        <w:t>A stronger claim makes a stronger project: Flag unsupported inputs, pause the affected model decision, use the declared human or non-model fallback, and gather appropriate evidence before revision.</w:t>
      </w:r>
    </w:p>
    <w:p>
      <w:r>
        <w:t>The new case can be copied from the example: The independent task changes the evidence. Require a fresh explanation: Rates 10 percent and 50 percent; pooled 8/40=20 percent. Report both denominators and the 40-point condition gap.</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Reduce the shortcut and add representative variation; compare on fixed validation cases including new colours. Change one planned factor.</w:t>
      </w:r>
    </w:p>
    <w:p>
      <w:pPr>
        <w:pStyle w:val="Heading3"/>
      </w:pPr>
      <w:r>
        <w:t>Independent question</w:t>
      </w:r>
    </w:p>
    <w:p>
      <w:r>
        <w:t>A team proposes more representative training examples and a simpler model. How should it compare changes while protecting the final test?</w:t>
      </w:r>
    </w:p>
    <w:p>
      <w:pPr>
        <w:pStyle w:val="Heading3"/>
      </w:pPr>
      <w:r>
        <w:t>Expected independent answer</w:t>
      </w:r>
    </w:p>
    <w:p>
      <w:r>
        <w:t>Use the same validation protocol and change one factor at a time where possible. Record results and retain the final test for the fixed final choice.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“Repeatedly checking final test scores is the best way to choose every improvement.” Keep the first attempt and an uncoached retry separate.</w:t>
      </w:r>
    </w:p>
    <w:p>
      <w:pPr>
        <w:pStyle w:val="Heading3"/>
      </w:pPr>
      <w:r>
        <w:t>Original transfer answer</w:t>
      </w:r>
    </w:p>
    <w:p>
      <w:r>
        <w:t>Collect both classes on multiple backgrounds with reliable labels. Compare a planned training-data change on fixed validation slices, including changed backgrounds, and inspect errors. Keep leaf identity partitions and final test sealed until selection.</w:t>
      </w:r>
    </w:p>
    <w:p>
      <w:pPr>
        <w:pStyle w:val="Heading3"/>
      </w:pPr>
      <w:r>
        <w:t>Explanations for the additional workbook examples</w:t>
      </w:r>
    </w:p>
    <w:p>
      <w:pPr>
        <w:pStyle w:val="Heading3"/>
      </w:pPr>
      <w:r>
        <w:t>W1 Select from evidence</w:t>
      </w:r>
    </w:p>
    <w:p>
      <w:r>
        <w:t>Choose among the three worked candidates and explain the training trap.</w:t>
      </w:r>
    </w:p>
    <w:p>
      <w:r>
        <w:t>Teacher explanation: Choose the line with validation MAE 3. The curve training MAE 0 does not compensate for validation MAE 8.</w:t>
      </w:r>
    </w:p>
    <w:p>
      <w:pPr>
        <w:pStyle w:val="Heading3"/>
      </w:pPr>
      <w:r>
        <w:t>W2 Interpret a gap</w:t>
      </w:r>
    </w:p>
    <w:p>
      <w:r>
        <w:t>Does a training-validation gap alone prove overfitting?</w:t>
      </w:r>
    </w:p>
    <w:p>
      <w:r>
        <w:t>Teacher explanation: No. It is consistent with overfitting but may also reflect shift, data quality or split problems.</w:t>
      </w:r>
    </w:p>
    <w:p>
      <w:pPr>
        <w:pStyle w:val="Heading3"/>
      </w:pPr>
      <w:r>
        <w:t>W3 Propose a controlled change</w:t>
      </w:r>
    </w:p>
    <w:p>
      <w:r>
        <w:t>Describe one fair next development comparison.</w:t>
      </w:r>
    </w:p>
    <w:p>
      <w:r>
        <w:t>Teacher explanation: Compare a simpler curve against the current curve on the same validation rows, retaining the same metric and training-only fitting; log the change.</w:t>
      </w:r>
    </w:p>
    <w:p>
      <w:pPr>
        <w:pStyle w:val="Heading3"/>
      </w:pPr>
      <w:r>
        <w:t>W4 Apply independently</w:t>
      </w:r>
    </w:p>
    <w:p>
      <w:r>
        <w:t>Models A training 4 validation 5, B training 1 validation 2, C training 0 validation 2. Lowest validation MAE then simpler; B is simpler than C. Choose and justify.</w:t>
      </w:r>
    </w:p>
    <w:p>
      <w:r>
        <w:t>Teacher explanation: B wins the validation tie by the declared simplicity rule. C is not selected merely for its zero training error.</w:t>
      </w:r>
    </w:p>
    <w:p>
      <w:pPr>
        <w:pStyle w:val="Heading3"/>
      </w:pPr>
      <w:r>
        <w:t>W5 Limit a diagnosis</w:t>
      </w:r>
    </w:p>
    <w:p>
      <w:r>
        <w:t>What extra evidence would you inspect before concluding a model memorized noise?</w:t>
      </w:r>
    </w:p>
    <w:p>
      <w:r>
        <w:t>Teacher explanation: Check data provenance, split grouping, label quality and repeated development results; inspect representative residuals without using final test feedback to tune.</w:t>
      </w:r>
    </w:p>
    <w:p>
      <w:pPr>
        <w:pStyle w:val="Heading3"/>
      </w:pPr>
      <w:r>
        <w:t>Distribution shift — W1 Compare conditions</w:t>
      </w:r>
    </w:p>
    <w:p>
      <w:r>
        <w:t>Calculate each worked error rate and the difference.</w:t>
      </w:r>
    </w:p>
    <w:p>
      <w:r>
        <w:t>Teacher explanation: Bright 2/20=10 percent; dim 6/20=30 percent; dim is 20 percentage points higher.</w:t>
      </w:r>
    </w:p>
    <w:p>
      <w:pPr>
        <w:pStyle w:val="Heading3"/>
      </w:pPr>
      <w:r>
        <w:t>Distribution shift — W2 Read pooled evidence</w:t>
      </w:r>
    </w:p>
    <w:p>
      <w:r>
        <w:t>Why is 8/40 incomplete by itself?</w:t>
      </w:r>
    </w:p>
    <w:p>
      <w:r>
        <w:t>Teacher explanation: It combines conditions and hides the higher observed dim-condition error.</w:t>
      </w:r>
    </w:p>
    <w:p>
      <w:pPr>
        <w:pStyle w:val="Heading3"/>
      </w:pPr>
      <w:r>
        <w:t>Distribution shift — W3 Wait for labels</w:t>
      </w:r>
    </w:p>
    <w:p>
      <w:r>
        <w:t>Can changed predictions alone prove an accuracy drop?</w:t>
      </w:r>
    </w:p>
    <w:p>
      <w:r>
        <w:t>Teacher explanation: No. Prediction patterns can change without known correctness; valid reference labels are needed to measure error.</w:t>
      </w:r>
    </w:p>
    <w:p>
      <w:pPr>
        <w:pStyle w:val="Heading3"/>
      </w:pPr>
      <w:r>
        <w:t>Distribution shift — W4 Apply independently</w:t>
      </w:r>
    </w:p>
    <w:p>
      <w:r>
        <w:t>Old-like data has 3 errors/30 and new-condition data 5/10. Give both rates and the pooled rate.</w:t>
      </w:r>
    </w:p>
    <w:p>
      <w:r>
        <w:t>Teacher explanation: Rates 10 percent and 50 percent; pooled 8/40=20 percent. Report both denominators and the 40-point condition gap.</w:t>
      </w:r>
    </w:p>
    <w:p>
      <w:pPr>
        <w:pStyle w:val="Heading3"/>
      </w:pPr>
      <w:r>
        <w:t>Distribution shift — W5 Plan a response</w:t>
      </w:r>
    </w:p>
    <w:p>
      <w:r>
        <w:t>State a safe classroom response to inputs outside the supported range.</w:t>
      </w:r>
    </w:p>
    <w:p>
      <w:r>
        <w:t>Teacher explanation: Flag unsupported inputs, pause the affected model decision, use the declared human or non-model fallback, and gather appropriate evidence before revision.</w:t>
      </w:r>
    </w:p>
    <w:p>
      <w:pPr>
        <w:pStyle w:val="Heading3"/>
      </w:pPr>
      <w:r>
        <w:t>Assess independent transfer</w:t>
      </w:r>
    </w:p>
    <w:p>
      <w:r>
        <w:t>Selected case: Spotted leaves have blue backgrounds and healthy leaves white backgrounds in training. Design a generalisation investigation with fresh evaluation.</w:t>
      </w:r>
    </w:p>
    <w:p>
      <w:pPr>
        <w:pStyle w:val="Heading3"/>
      </w:pPr>
      <w:r>
        <w:t>Selected case answer</w:t>
      </w:r>
    </w:p>
    <w:p>
      <w:r>
        <w:t>Cross background and class conditions; compare the same leaf on changed backgrounds as a diagnostic and group views by plant in splits. Use development data for decisions, then compare frozen versions on the same untouched final records. Record actual outcomes; the correlated backgrounds alone do not prove a shortcut.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Improve Plant Classifier with one approved change and a full before/after evidence table.</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31: Subgroup Performance.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capacity and overfitting in full sentences. Extension: alter one condition in the worked example and explain which conclusion changes and which remains supported.</w:t>
      </w:r>
    </w:p>
    <w:p>
      <w:r>
        <w:t>For independent W 4, require: B wins the validation tie by the declared simplicity rule. C is not selected merely for its zero training error. Fresh retry training/validation D 3/4 E 0/7 F 2/3: choose F under lowest validation loss. Explain why E is not automatically best. Mark each criterion as independent, supported or not yet demonstrated. Reassess the reasoning after feedback; do not replace the first attempt silently.</w:t>
      </w:r>
    </w:p>
    <w:p>
      <w:r>
        <w:t>Next week: Learning curves and variability. Carry forward the saved evidence and the distinction between development choices and justified claims.</w:t>
      </w:r>
    </w:p>
    <w:p>
      <w:pPr>
        <w:pStyle w:val="Heading3"/>
      </w:pPr>
      <w:r>
        <w:t>Readiness and reassessment for Distribution shift</w:t>
      </w:r>
    </w:p>
    <w:p>
      <w:r>
        <w:t>Provide a blank evidence table and allow a verbal explanation before writing. Highlight the given conditions without supplying the W 4 conclusion. Use distribution shift and monitoring in full sentences. Extension: alter one condition in the worked example and explain which conclusion changes and which remains supported.</w:t>
      </w:r>
    </w:p>
    <w:p>
      <w:r>
        <w:t>For independent W 4, require: Rates 10 percent and 50 percent; pooled 8/40=20 percent. Report both denominators and the 40-point condition gap. Fresh retry condition A 1/10 errors and B 3/10:10 and 30 percent, pooled 4/20=20 percent. Require separate counts and no causal claim from the table alone. Mark each criterion as independent, supported or not yet demonstrated. Reassess the reasoning after feedback; do not replace the first attempt silently.</w:t>
      </w:r>
    </w:p>
    <w:p>
      <w:pPr>
        <w:pStyle w:val="Heading3"/>
      </w:pPr>
      <w:r>
        <w:t>Plan the delayed return</w:t>
      </w:r>
    </w:p>
    <w:p>
      <w:r>
        <w:t>Suggested return points in this level: ai-4/31, ai-4/33, ai-4/36.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Compare training and validation evidence for model capacity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Does a training-validation gap alone prove overfitting?</w:t>
      </w:r>
    </w:p>
    <w:p>
      <w:r>
        <w:t>Reasoned practice answer: Teacher explanation: No. It is consistent with overfitting but may also reflect shift, data quality or split problems.</w:t>
      </w:r>
    </w:p>
    <w:p>
      <w:r>
        <w:t>Check every learner before discussion: Use the worked case for Overfitting and model capacity.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Choose the line with validation MAE 3. The curve training MAE 0 does not compensate for validation MAE 8.</w:t>
      </w:r>
    </w:p>
    <w:p>
      <w:r>
        <w:t>Support: read the exact case aloud, enlarge the labelled picture, supply input cards and model only the first deciding step. Accept a spoken explanation or drawing; retain the reasoning goal.</w:t>
      </w:r>
    </w:p>
    <w:p>
      <w:r>
        <w:t>Extension: The unchanged model predicts spotted for both red-background classes and healthy for both grey-background classes. Require a prediction and a reason before comparing. Expected result: It fails on spotted/grey and healthy/red in the crossed audit. Reason: Those supplied predictions follow background rather than the intended leaf target.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