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ai-5/31</w:t>
      </w:r>
    </w:p>
    <w:p>
      <w:pPr>
        <w:pStyle w:val="Title"/>
      </w:pPr>
      <w:r>
        <w:t>Efficiency and resource measurement</w:t>
      </w:r>
    </w:p>
    <w:p>
      <w:r>
        <w:t>Project: Image-pattern Network Investigation</w:t>
      </w:r>
    </w:p>
    <w:p>
      <w:pPr>
        <w:pStyle w:val="Heading1"/>
      </w:pPr>
      <w:r>
        <w:t>01. Prepare the purpose, prerequisites and materials</w:t>
      </w:r>
    </w:p>
    <w:p>
      <w:pPr>
        <w:pStyle w:val="Heading3"/>
      </w:pPr>
      <w:r>
        <w:t>Teach the learning cycle</w:t>
      </w:r>
    </w:p>
    <w:p>
      <w:r>
        <w:t>Primary target: Calculate throughput and amortised time per example from repeated timings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r>
        <w:t>Use two 45-minute sessions. The timings are invented for arithmetic and do not describe a particular device or trained model. Keep units and denominators visible. Separate a validation choice from a general performance claim, and separate raw parameter payload from file size, runtime memory and energy.</w:t>
      </w:r>
    </w:p>
    <w:p>
      <w:pPr>
        <w:pStyle w:val="Heading3"/>
      </w:pPr>
      <w:r>
        <w:t>Outcomes</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examples or group proportions can change accuracy and workload. Shared cases and declared conditions help isolate model differences rather than differences in the evaluation sample.</w:t>
      </w:r>
    </w:p>
    <w:p>
      <w:pPr>
        <w:pStyle w:val="Heading3"/>
      </w:pPr>
      <w:r>
        <w:t>End goal for the pictorial case</w:t>
      </w:r>
    </w:p>
    <w:p>
      <w:r>
        <w:t>By the end, I can explain efficiency and resource measurement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p>
      <w:r>
        <w:t>The validation cases are the same for both models and are scored once each; repeating timing passes does not create 300 independent quality examples. No actual benchmark was run to produce this table.</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shared examples and group proportions matter for comparisons.</w:t>
            </w:r>
          </w:p>
        </w:tc>
      </w:tr>
      <w:tr>
        <w:tc>
          <w:tcPr>
            <w:tcW w:type="dxa" w:w="5112"/>
          </w:tcPr>
          <w:p>
            <w:r>
              <w:t>7 to 18 minutes</w:t>
            </w:r>
          </w:p>
        </w:tc>
        <w:tc>
          <w:tcPr>
            <w:tcW w:type="dxa" w:w="5112"/>
          </w:tcPr>
          <w:p>
            <w:r>
              <w:t>Read the timing protocol and table. Label training, warm-up and inference work separately.</w:t>
            </w:r>
          </w:p>
        </w:tc>
      </w:tr>
      <w:tr>
        <w:tc>
          <w:tcPr>
            <w:tcW w:type="dxa" w:w="5112"/>
          </w:tcPr>
          <w:p>
            <w:r>
              <w:t>18 to 32 minutes</w:t>
            </w:r>
          </w:p>
        </w:tc>
        <w:tc>
          <w:tcPr>
            <w:tcW w:type="dxa" w:w="5112"/>
          </w:tcPr>
          <w:p>
            <w:r>
              <w:t>Complete W1 and trace the timing code, including milliseconds and examples per second.</w:t>
            </w:r>
          </w:p>
        </w:tc>
      </w:tr>
      <w:tr>
        <w:tc>
          <w:tcPr>
            <w:tcW w:type="dxa" w:w="5112"/>
          </w:tcPr>
          <w:p>
            <w:r>
              <w:t>32 to 45 minutes</w:t>
            </w:r>
          </w:p>
        </w:tc>
        <w:tc>
          <w:tcPr>
            <w:tcW w:type="dxa" w:w="5112"/>
          </w:tcPr>
          <w:p>
            <w:r>
              <w:t>Use W2 and the visual to apply the quality and time requirements before choosing a model.</w:t>
            </w:r>
          </w:p>
        </w:tc>
      </w:tr>
      <w:tr>
        <w:tc>
          <w:tcPr>
            <w:tcW w:type="dxa" w:w="5112"/>
          </w:tcPr>
          <w:p>
            <w:r>
              <w:t>Session 2 start to 8 minutes</w:t>
            </w:r>
          </w:p>
        </w:tc>
        <w:tc>
          <w:tcPr>
            <w:tcW w:type="dxa" w:w="5112"/>
          </w:tcPr>
          <w:p>
            <w:r>
              <w:t>Complete the guided alternative requirement without retroactively changing the original rule.</w:t>
            </w:r>
          </w:p>
        </w:tc>
      </w:tr>
      <w:tr>
        <w:tc>
          <w:tcPr>
            <w:tcW w:type="dxa" w:w="5112"/>
          </w:tcPr>
          <w:p>
            <w:r>
              <w:t>8 to 20 minutes</w:t>
            </w:r>
          </w:p>
        </w:tc>
        <w:tc>
          <w:tcPr>
            <w:tcW w:type="dxa" w:w="5112"/>
          </w:tcPr>
          <w:p>
            <w:r>
              <w:t>Count weights and biases and complete W3; discuss what memory and energy require beyond counts.</w:t>
            </w:r>
          </w:p>
        </w:tc>
      </w:tr>
      <w:tr>
        <w:tc>
          <w:tcPr>
            <w:tcW w:type="dxa" w:w="5112"/>
          </w:tcPr>
          <w:p>
            <w:r>
              <w:t>20 to 35 minutes</w:t>
            </w:r>
          </w:p>
        </w:tc>
        <w:tc>
          <w:tcPr>
            <w:tcW w:type="dxa" w:w="5112"/>
          </w:tcPr>
          <w:p>
            <w:r>
              <w:t>Collect W4 independently, requiring units, accuracy fractions, eligibility and parameter bytes.</w:t>
            </w:r>
          </w:p>
        </w:tc>
      </w:tr>
      <w:tr>
        <w:tc>
          <w:tcPr>
            <w:tcW w:type="dxa" w:w="5112"/>
          </w:tcPr>
          <w:p>
            <w:r>
              <w:t>35 to 45 minutes</w:t>
            </w:r>
          </w:p>
        </w:tc>
        <w:tc>
          <w:tcPr>
            <w:tcW w:type="dxa" w:w="5112"/>
          </w:tcPr>
          <w:p>
            <w:r>
              <w:t>Use W5 and the exit response to repair benchmark claims. Give feedback before the fresh retry.</w:t>
            </w:r>
          </w:p>
        </w:tc>
      </w:tr>
    </w:tbl>
    <w:p>
      <w:r>
        <w:t>Use the worked example in Sections 3 and 6. Collect a prediction before revealing its result; ask the learner to point to each intermediate fact.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pPr>
        <w:pStyle w:val="Heading3"/>
      </w:pPr>
      <w:r>
        <w:t>Reduce help deliberately</w:t>
      </w:r>
    </w:p>
    <w:p>
      <w:r>
        <w:t>Completion task: With at least 91 correct out of 100 and at most 25 ms amortised time required, which model qualifies? Calculate B’s time reduction relative to A and explain why the percentage throughput increase differs.</w:t>
      </w:r>
    </w:p>
    <w:p>
      <w:r>
        <w:t>Teacher check: 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r>
        <w:t>Expected correction: Hardware, operations, memory access, precision and implementation affect runtime; measure the declared workload.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10ms/case not necessarily a single-request latency? Point to the relevant step in the picture, then write the changed result and the rule or evidence that supports it.</w:t>
      </w:r>
    </w:p>
    <w:p>
      <w:pPr>
        <w:pStyle w:val="Heading3"/>
      </w:pPr>
      <w:r>
        <w:t>Reasoned teacher answer</w:t>
      </w:r>
    </w:p>
    <w:p>
      <w:r>
        <w:t>It divides the mean duration of a 40-case run by 40. Batch overhead and processing overlap mean individual request latency needs its own measurement. Changed-case check: Both become eligible; Q has the smaller measured mean amortised time. The acceptance contract changed; Q’s measured accuracy did not improve.</w:t>
      </w:r>
    </w:p>
    <w:p>
      <w:r>
        <w:t>Changed-case reasoning: Both become eligible; Q has the smaller measured mean amortised time. The acceptance contract changed; Q’s measured accuracy did not improve.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Fewer parameters always means faster: Hardware, operations, memory access, precision and implementation affect runtime; measure the declared workload.</w:t>
      </w:r>
    </w:p>
    <w:p>
      <w:r>
        <w:t>Total time divided by count is every request’s latency: It is an amortised quantity. Individual requests can vary, and batching or concurrency changes waiting time.</w:t>
      </w:r>
    </w:p>
    <w:p>
      <w:r>
        <w:t>Only the winning run consumed resources: Unsuccessful trials and warm-up also consume resources; record them in the appropriate experiment budget.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W1 Summarise repeated timings</w:t>
      </w:r>
    </w:p>
    <w:p>
      <w:r>
        <w:t>For A and B, calculate median pass time, amortised milliseconds per example and median-pass throughput. State the measured boundary and one latency claim these numbers cannot support.</w:t>
      </w:r>
    </w:p>
    <w:p>
      <w:r>
        <w:t>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W2 Compare under requirements</w:t>
      </w:r>
    </w:p>
    <w:p>
      <w:r>
        <w:t>With at least 91 correct out of 100 and at most 25 ms amortised time required, which model qualifies? Calculate B’s time reduction relative to A and explain why the percentage throughput increase differs.</w:t>
      </w:r>
    </w:p>
    <w:p>
      <w:r>
        <w:t>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pPr>
        <w:pStyle w:val="Heading3"/>
      </w:pPr>
      <w:r>
        <w:t>W3 Separate storage and memory</w:t>
      </w:r>
    </w:p>
    <w:p>
      <w:r>
        <w:t>Count weights, biases and total parameters in the 4 to 3 to 2 network. Calculate raw parameter bytes at four bytes each. Explain why this cannot be reported as peak training memory or an energy measurement.</w:t>
      </w:r>
    </w:p>
    <w:p>
      <w:r>
        <w:t>Teacher explanation: There are 12 + 6 = 18 weights and 3 + 2 = 5 biases, totalling 23 parameters and 92 bytes. Activations, buffers, gradients, optimiser state and overhead can require additional memory. Energy needs power-and-time evidence; parameter bytes alone provide neither peak training memory nor energy.</w:t>
      </w:r>
    </w:p>
    <w:p>
      <w:pPr>
        <w:pStyle w:val="Heading3"/>
      </w:pPr>
      <w:r>
        <w:t>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r>
        <w:t>Teacher explanation: P: median 0.5 s, 10 ms, 100 examples/s, accuracy 47 / 50 = 94 percent. Q: median 0.4 s, 8 ms, 125 examples/s, accuracy 45 / 50 = 90 percent. Only P qualifies. The separate network has (3*2 + 2) + (2*1 + 1) = 11 parameters, or 44 raw bytes.</w:t>
      </w:r>
    </w:p>
    <w:p>
      <w:pPr>
        <w:pStyle w:val="Heading3"/>
      </w:pPr>
      <w:r>
        <w:t>W5 Repair an unfair benchmark</w:t>
      </w:r>
    </w:p>
    <w:p>
      <w:r>
        <w:t>A runs on one device with batch size 1; B runs on another with batch size 32. Only B’s fastest trial and the winning training run are reported. Explain how to compare and report the results fairly.</w:t>
      </w:r>
    </w:p>
    <w:p>
      <w:r>
        <w:t>Teacher explanation: Control device, precision, workload, batch size, concurrency and timed boundary for a model-only comparison, or explicitly compare whole systems without attributing the result to the model alone. Use the same quality cases, report repetitions and raw timings rather than one best trial, and count all training trials and warm-up work in their appropriate budgets.</w:t>
      </w:r>
    </w:p>
    <w:p>
      <w:pPr>
        <w:pStyle w:val="Heading3"/>
      </w:pPr>
      <w:r>
        <w:t>Independent assessment and fresh retry</w:t>
      </w:r>
    </w:p>
    <w:p>
      <w:r>
        <w:t>W4 requires P: 0.5 s, 10 ms, 100/s, 94 percent; Q: 0.4 s, 8 ms, 125/s, 90 percent; only P eligible; 11 parameters and 44 bytes. Fresh retry: 40 shared cases, R times 0.8, 1.0, 0.6 seconds with 38 correct; S times 0.4, 0.6, 0.5 with 36 correct. Require 95 percent accuracy and at most 25 ms. R gives 0.8 s, 20 ms, 50/s and 95 percent; S gives 0.5 s, 12.5 ms, 80/s and 90 percent. Only R qualifies. A 2 to 3 to 1 dense network has 13 parameters and 52 bytes at four bytes each.</w:t>
      </w:r>
    </w:p>
    <w:p>
      <w:pPr>
        <w:pStyle w:val="Heading3"/>
      </w:pPr>
      <w:r>
        <w:t>Assess independent transfer</w:t>
      </w:r>
    </w:p>
    <w:p>
      <w:r>
        <w:t>Selected case: 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Selected case answer</w:t>
      </w:r>
    </w:p>
    <w:p>
      <w:r>
        <w:t>Teacher explanation: P: median 0.5 s, 10 ms, 100 examples/s, accuracy 47 / 50 = 94 percent. Q: median 0.4 s, 8 ms, 125 examples/s, accuracy 45 / 50 = 90 percent. Only P qualifies. The separate network has (3*2 + 2) + (2*1 + 1) = 11 parameters, or 44 raw bytes.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r>
        <w:t>Week 32 documents a network experiment, preserving methods, data splits, versions, raw results, resource measurements and limitations.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ai-5/32,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throughput and amortised time per example from repeated timings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With at least 91 correct out of 100 and at most 25 ms amortised time required, which model qualifies? Calculate B’s time reduction relative to A and explain why the percentage throughput increase differs.</w:t>
      </w:r>
    </w:p>
    <w:p>
      <w:r>
        <w:t>Reasoned practice answer: 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r>
        <w:t>Check every learner before discussion: Use the worked case for Efficiency and resource measurement. Proposed explanation: “Fewer parameters always means faster”. Decide whether this explanation is supported. Point to the step or supplied fact that decides; explain your repair if needed.</w:t>
      </w:r>
    </w:p>
    <w:p>
      <w:r>
        <w:t>Misconception repair: Hardware, operations, memory access, precision and implementation affect runtime; measure the declared workload.</w:t>
      </w:r>
    </w:p>
    <w:p>
      <w:r>
        <w:t>Support: read the exact case aloud, enlarge the labelled picture, supply input cards and model only the first deciding step. Accept a spoken explanation or drawing; retain the reasoning goal.</w:t>
      </w:r>
    </w:p>
    <w:p>
      <w:r>
        <w:t>Extension: Lower the accuracy requirement to90% before a new selection exercise. Require a prediction and a reason before comparing. Expected result: Both become eligible; Q has the smaller measured mean amortised time. Reason: The acceptance contract changed; Q’s measured accuracy did not improve.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