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ai-5/34</w:t>
      </w:r>
    </w:p>
    <w:p>
      <w:pPr>
        <w:pStyle w:val="Title"/>
      </w:pPr>
      <w:r>
        <w:t>Capstone controlled experiments</w:t>
      </w:r>
    </w:p>
    <w:p>
      <w:r>
        <w:t>Project: Image-pattern Network Investigation</w:t>
      </w:r>
    </w:p>
    <w:p>
      <w:pPr>
        <w:pStyle w:val="Heading1"/>
      </w:pPr>
      <w:r>
        <w:t>01. Prepare the purpose, prerequisites and materials</w:t>
      </w:r>
    </w:p>
    <w:p>
      <w:pPr>
        <w:pStyle w:val="Heading3"/>
      </w:pPr>
      <w:r>
        <w:t>Teach the learning cycle</w:t>
      </w:r>
    </w:p>
    <w:p>
      <w:r>
        <w:t>Primary target: Trace matched two-update learning-rate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hypothesis and baseline</w:t>
      </w:r>
    </w:p>
    <w:p>
      <w:r>
        <w:t>Without opening the old lesson, explain one key idea from Capstone hypothesis and baseline. Give an example and a mistake that the idea helps you avoid.</w:t>
      </w:r>
    </w:p>
    <w:p>
      <w:r>
        <w:t>Look for: Write a testable capstone hypothesis and a credible baseline</w:t>
      </w:r>
    </w:p>
    <w:p>
      <w:r>
        <w:t>Reference example, not the only acceptable wording: Teacher explanation: Predict max(0, a*x) without bias; baseline a = 1; candidate starts at 1, learning rate 0.1, two full-batch updates on T1/T2. Hypothesis: candidate validation MSE on V1/V2 is strictly below the baseline MSE.</w:t>
      </w:r>
    </w:p>
    <w:p>
      <w:pPr>
        <w:pStyle w:val="Heading3"/>
      </w:pPr>
      <w:r>
        <w:t>Efficiency and resource measurement</w:t>
      </w:r>
    </w:p>
    <w:p>
      <w:r>
        <w:t>Without opening the old lesson, explain one key idea from Efficiency and resource measurement. Give an example and a mistake that the idea helps you avoid.</w:t>
      </w:r>
    </w:p>
    <w:p>
      <w:r>
        <w:t>Look for: Calculate throughput and amortised time per example from repeated timings</w:t>
      </w:r>
    </w:p>
    <w:p>
      <w:r>
        <w:t>Reference example, not the only acceptable wording: Teacher explanation: A: 2.0 seconds, 20 ms per example, 50 examples per second. B: 1.2 seconds, 12 ms per example, about 83.33 examples per second. The boundary covers 100 completed sequential predictions on preprocessed inputs, excluding loading and preprocessing. It does not establish worst-case or percentile request latency.</w:t>
      </w:r>
    </w:p>
    <w:p>
      <w:pPr>
        <w:pStyle w:val="Heading3"/>
      </w:pPr>
      <w:r>
        <w:t>Transfer learning</w:t>
      </w:r>
    </w:p>
    <w:p>
      <w:r>
        <w:t>Without opening the old lesson, explain one key idea from Transfer learning. Give an example and a mistake that the idea helps you avoid.</w:t>
      </w:r>
    </w:p>
    <w:p>
      <w:r>
        <w:t>Look for: Trace a reused feature extractor and a newly fitted output head</w:t>
      </w:r>
    </w:p>
    <w:p>
      <w:r>
        <w:t>Reference example, not the only acceptable wording: Teacher explanation: The extractor gives h = 6 and the head predicts 1. Weights [1, 1] and bias 0 stay frozen; only the threshold is fitted. h is a nonnegative sum of counts, with no probability mapping or calibration.</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Trace matched two-update learning-rate experiments</w:t>
      </w:r>
    </w:p>
    <w:p>
      <w:r>
        <w:t>Select a candidate using a prespecified validation rule</w:t>
      </w:r>
    </w:p>
    <w:p>
      <w:r>
        <w:t>Explain the limits of a one-factor comparison</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Data and splits, initial parameters, architecture, loss, update count and evaluation procedure must stay fixed; change only the intended learning rate.</w:t>
      </w:r>
    </w:p>
    <w:p>
      <w:pPr>
        <w:pStyle w:val="Heading3"/>
      </w:pPr>
      <w:r>
        <w:t>End goal for the pictorial case</w:t>
      </w:r>
    </w:p>
    <w:p>
      <w:r>
        <w:t>Explain capstone controlled experiments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Continue with training (1,2) and (2,4), validation (3,6) and (4,8), and prediction max(0, a*x). Compare learning rates 0.1 and 0.2. Each run starts at a = 1, has no bias and takes two full-batch updates. Keep the loss, data order and arithmetic fixed. This toy model has no randomness; repeating the exact run checks replay, not variation across seeds.</w:t>
      </w:r>
    </w:p>
    <w:p>
      <w:r>
        <w:t>Record the comparison as an explicit revision to the one-candidate Week 33 plan before viewing new results. Validation may guide selection; sealed final data must not. Select lower validation MSE, with a tie going to learning rate 0.1.</w:t>
      </w:r>
    </w:p>
    <w:p>
      <w:r>
        <w:t>For positive weights and these positive inputs, the ReLU is active. Training MSE is ((a-2)^2 + (2*a-4)^2)/2 = 2.5*(a-2)^2. Its gradient is 5*(a-2). Update a to a - rate*5*(a-2). At rate 0.1, weights are 1.5 then 1.75. At rate 0.2, weights are 2 then 2. The formula assumes the active region; do not extend it blindly to nonpositive weights.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Controlled comparison</w:t>
            </w:r>
          </w:p>
        </w:tc>
        <w:tc>
          <w:tcPr>
            <w:tcW w:type="dxa" w:w="5112"/>
          </w:tcPr>
          <w:p>
            <w:r>
              <w:t>A comparison holding specified conditions constant while changing an intended factor</w:t>
            </w:r>
          </w:p>
        </w:tc>
      </w:tr>
      <w:tr>
        <w:tc>
          <w:tcPr>
            <w:tcW w:type="dxa" w:w="5112"/>
          </w:tcPr>
          <w:p>
            <w:r>
              <w:t>Full batch</w:t>
            </w:r>
          </w:p>
        </w:tc>
        <w:tc>
          <w:tcPr>
            <w:tcW w:type="dxa" w:w="5112"/>
          </w:tcPr>
          <w:p>
            <w:r>
              <w:t>An update whose gradient uses all training rows</w:t>
            </w:r>
          </w:p>
        </w:tc>
      </w:tr>
      <w:tr>
        <w:tc>
          <w:tcPr>
            <w:tcW w:type="dxa" w:w="5112"/>
          </w:tcPr>
          <w:p>
            <w:r>
              <w:t>Selection rule</w:t>
            </w:r>
          </w:p>
        </w:tc>
        <w:tc>
          <w:tcPr>
            <w:tcW w:type="dxa" w:w="5112"/>
          </w:tcPr>
          <w:p>
            <w:r>
              <w:t>A rule for choosing a candidate using development evidence</w:t>
            </w:r>
          </w:p>
        </w:tc>
      </w:tr>
      <w:tr>
        <w:tc>
          <w:tcPr>
            <w:tcW w:type="dxa" w:w="5112"/>
          </w:tcPr>
          <w:p>
            <w:r>
              <w:t>Confounder</w:t>
            </w:r>
          </w:p>
        </w:tc>
        <w:tc>
          <w:tcPr>
            <w:tcW w:type="dxa" w:w="5112"/>
          </w:tcPr>
          <w:p>
            <w:r>
              <w:t>A differing condition that prevents isolating the intended explanation</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r>
        <w:t>Guided: 2.5 - 0.3*2.5 = 1.75; validation MSE 0.78125. Equal final weights here give equal final predictions, but the intermediate weights differ. Exit: the score compares complete procedures with different budgets, not an isolated learning-rate effect; match update counts and all other settings.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At a = 1.75, validation predictions are 5.25 and 7. Errors -0.75 and -1 square to 0.5625 and 1, giving MSE 0.78125. At a = 2 the predictions equal 6 and 8, so MSE is zero. Rate 0.2 wins the written validation rule. This selection uses two validation cases, not four independent cases because two runs used them.</w:t>
      </w:r>
    </w:p>
    <w:p>
      <w:r>
        <w:t>If one run used extra epochs or different training rows, the comparison would mix factors. Either rerun a matched experiment or report the differences and avoid claiming an isolated learning-rate effect. A zero validation score is also compatible with a very simple task and says nothing about a new distribution.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controlled experiments</w:t>
      </w:r>
    </w:p>
    <w:p>
      <w:r>
        <w:t>One controlled network change. The capstone compares two fixed networks on the same six labelled toy patterns. Only one feature connection is added.</w:t>
      </w:r>
    </w:p>
    <w:p>
      <w:pPr>
        <w:pStyle w:val="Heading3"/>
      </w:pPr>
      <w:r>
        <w:t>The facts we will use</w:t>
      </w:r>
    </w:p>
    <w:p>
      <w: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intervention</w:t>
            </w:r>
          </w:p>
        </w:tc>
        <w:tc>
          <w:tcPr>
            <w:tcW w:type="dxa" w:w="5112"/>
          </w:tcPr>
          <w:p>
            <w:r>
              <w:t>B adds the centre-feature connection; all other declared settings stay fixed.</w:t>
            </w:r>
          </w:p>
        </w:tc>
      </w:tr>
      <w:tr>
        <w:tc>
          <w:tcPr>
            <w:tcW w:type="dxa" w:w="5112"/>
          </w:tcPr>
          <w:p>
            <w:r>
              <w:t>2. Count outcomes</w:t>
            </w:r>
          </w:p>
        </w:tc>
        <w:tc>
          <w:tcPr>
            <w:tcW w:type="dxa" w:w="5112"/>
          </w:tcPr>
          <w:p>
            <w:r>
              <w:t>A is 4/6 correct; B is 5/6.</w:t>
            </w:r>
          </w:p>
        </w:tc>
      </w:tr>
      <w:tr>
        <w:tc>
          <w:tcPr>
            <w:tcW w:type="dxa" w:w="5112"/>
          </w:tcPr>
          <w:p>
            <w:r>
              <w:t>3. Inspect paired cases</w:t>
            </w:r>
          </w:p>
        </w:tc>
        <w:tc>
          <w:tcPr>
            <w:tcW w:type="dxa" w:w="5112"/>
          </w:tcPr>
          <w:p>
            <w:r>
              <w:t>Only case three changes correctness; case five fails for both.</w:t>
            </w:r>
          </w:p>
        </w:tc>
      </w:tr>
    </w:tbl>
    <w:p>
      <w:r>
        <w:t>Match each pictured step to the supplied facts. This is a worked teaching case, not an independent assessment.</w:t>
      </w:r>
    </w:p>
    <w:p>
      <w:pPr>
        <w:pStyle w:val="Heading3"/>
      </w:pPr>
      <w:r>
        <w:t>Why this result follows</w:t>
      </w:r>
    </w:p>
    <w:p>
      <w:r>
        <w:t>Controlled experiments vary the specified component while retaining comparable cases. Pairing the outcomes by pattern shows where the score difference comes from instead of hiding it in an overall average.</w:t>
      </w:r>
    </w:p>
    <w:p>
      <w:pPr>
        <w:pStyle w:val="Heading3"/>
      </w:pPr>
      <w:r>
        <w:t>What this example does not establish</w:t>
      </w:r>
    </w:p>
    <w:p>
      <w:r>
        <w:t>These descriptive toy results do not establish significance, stable superiority or the full learned mechanism.</w:t>
      </w:r>
    </w:p>
    <w:p>
      <w:pPr>
        <w:pStyle w:val="Heading3"/>
      </w:pPr>
      <w:r>
        <w:t>Change one thing in the pictured case</w:t>
      </w:r>
    </w:p>
    <w:p>
      <w:r>
        <w:t>Change: Change B’s training set as well as the feature connection.</w:t>
      </w:r>
    </w:p>
    <w:p>
      <w:r>
        <w:t>Prediction: The experiment no longer isolates the connection change.</w:t>
      </w:r>
    </w:p>
    <w:p>
      <w:r>
        <w:t>Reason: A training-data difference supplies an alternative explanation for the observed result.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Compute both updates for rates 0.1 and 0.2 using gradient 5*(a-2).</w:t>
      </w:r>
    </w:p>
    <w:p>
      <w:r>
        <w:t>Teacher check: Teacher explanation: Rate 0.1: 1 -&gt; 1.5 -&gt; 1.75. Rate 0.2: 1 -&gt; 2 -&gt; 2. Gradients are -5 then -2.5 for the first run and -5 then 0 for the second.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controlled experiments. Proposed explanation: “More runs mean more validation examples”. Decide whether this explanation is supported. Point to the step or supplied fact that decides; explain your repair if needed.</w:t>
      </w:r>
    </w:p>
    <w:p>
      <w:r>
        <w:t>Expected correction: Reusing two rows across runs leaves two distinct validation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the two correct counts and identify the changed case. Why would changing B’s training data weaken the conclusion about its added connection?</w:t>
      </w:r>
    </w:p>
    <w:p>
      <w:pPr>
        <w:pStyle w:val="Heading3"/>
      </w:pPr>
      <w:r>
        <w:t>Reasoned teacher answer</w:t>
      </w:r>
    </w:p>
    <w:p>
      <w:r>
        <w:t>A has four correct, B five; case three explains the count gain and case five fails for both. Changing training data alongside the connection entangles two interventions, so the gain cannot be attributed to the connection alone.</w:t>
      </w:r>
    </w:p>
    <w:p>
      <w:r>
        <w:t>Changed-case reasoning: The experiment no longer isolates the connection change. A training-data difference supplies an alternative explanation for the observed result.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More runs mean more validation examples: Reusing two rows across runs leaves two distinct validation cases.</w:t>
      </w:r>
    </w:p>
    <w:p>
      <w:r>
        <w:t>The largest rate must be best: The active-region update may overshoot; results depend on task, rate and budget.</w:t>
      </w:r>
    </w:p>
    <w:p>
      <w:r>
        <w:t>Zero validation error proves the final result: Final rows remain unopened and the selected candidate has not yet been evaluated on them.</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2.5 - 0.3*2.5 = 1.75; validation MSE 0.78125. Equal final weights here give equal final predictions, but the intermediate weights differ. Exit: the score compares complete procedures with different budgets, not an isolated learning-rate effect; match update counts and all other settings.</w:t>
      </w:r>
    </w:p>
    <w:p>
      <w:pPr>
        <w:pStyle w:val="Heading3"/>
      </w:pPr>
      <w:r>
        <w:t>W1 Name the controls</w:t>
      </w:r>
    </w:p>
    <w:p>
      <w:r>
        <w:t>List six settings held fixed and the single intended changed factor.</w:t>
      </w:r>
    </w:p>
    <w:p>
      <w:r>
        <w:t>Teacher explanation: Hold training and validation rows, initial a, architecture/bias policy, loss, update count and evaluation metric fixed. Change learning rate.</w:t>
      </w:r>
    </w:p>
    <w:p>
      <w:pPr>
        <w:pStyle w:val="Heading3"/>
      </w:pPr>
      <w:r>
        <w:t>W2 Trace both runs</w:t>
      </w:r>
    </w:p>
    <w:p>
      <w:r>
        <w:t>Compute both updates for rates 0.1 and 0.2 using gradient 5*(a-2).</w:t>
      </w:r>
    </w:p>
    <w:p>
      <w:r>
        <w:t>Teacher explanation: Rate 0.1: 1 -&gt; 1.5 -&gt; 1.75. Rate 0.2: 1 -&gt; 2 -&gt; 2. Gradients are -5 then -2.5 for the first run and -5 then 0 for the second.</w:t>
      </w:r>
    </w:p>
    <w:p>
      <w:pPr>
        <w:pStyle w:val="Heading3"/>
      </w:pPr>
      <w:r>
        <w:t>W3 Select without extra evidence</w:t>
      </w:r>
    </w:p>
    <w:p>
      <w:r>
        <w:t>Recompute validation MSE for the final weights and apply the written selection rule. How many distinct validation rows were used?</w:t>
      </w:r>
    </w:p>
    <w:p>
      <w:r>
        <w:t>Teacher explanation: MSE 0.78125 for a = 1.75 and 0 for a = 2, so select rate 0.2. There are two distinct validation rows; re-evaluation does not add cases.</w:t>
      </w:r>
    </w:p>
    <w:p>
      <w:pPr>
        <w:pStyle w:val="Heading3"/>
      </w:pPr>
      <w:r>
        <w:t>W4 Run a new comparison independently</w:t>
      </w:r>
    </w:p>
    <w:p>
      <w:r>
        <w:t>For training (1,3),(2,6) and validation (3,9),(4,12), start a = 1. Compare rates 0.1 and 0.2 for two updates. Gradient is 5*(a-3). Compute final weights and validation MSE, then select lower MSE; ties go to 0.1.</w:t>
      </w:r>
    </w:p>
    <w:p>
      <w:r>
        <w:t>Teacher explanation: Rate 0.1: gradients -10,-5; weights 2,2.5. Validation errors -1.5,-2 give MSE 3.125. Rate 0.2: weights 3,3, errors 0,0 and MSE 0. Select 0.2, with only validation evidence on two constructed rows.</w:t>
      </w:r>
    </w:p>
    <w:p>
      <w:pPr>
        <w:pStyle w:val="Heading3"/>
      </w:pPr>
      <w:r>
        <w:t>W5 Audit a mixed comparison</w:t>
      </w:r>
    </w:p>
    <w:p>
      <w:r>
        <w:t>Run A uses rate 0.1 for two updates; run B uses rate 0.2 for six updates and different training rows. Can the difference be attributed to rate alone? Propose a repair.</w:t>
      </w:r>
    </w:p>
    <w:p>
      <w:r>
        <w:t>Teacher explanation: No: update count and training data also differ. Rerun both rates with the same initial parameters, architecture, rows, loss, two-update budget and evaluation procedure; preserve and label the earlier mixed comparison.</w:t>
      </w:r>
    </w:p>
    <w:p>
      <w:pPr>
        <w:pStyle w:val="Heading3"/>
      </w:pPr>
      <w:r>
        <w:t>Independent assessment and fresh retry</w:t>
      </w:r>
    </w:p>
    <w:p>
      <w:r>
        <w:t>W4 requires weights 2.5 and 3, MSE 3.125 and 0, selection 0.2 and a validation-only conclusion. Fresh retry: targets are 4*x on the same inputs, gradient 5*(a-4). Final weights are 3.25 and 4; validation MSE 7.03125 and 0. Require the same data-role limit.</w:t>
      </w:r>
    </w:p>
    <w:p>
      <w:pPr>
        <w:pStyle w:val="Heading3"/>
      </w:pPr>
      <w:r>
        <w:t>Assess independent transfer</w:t>
      </w:r>
    </w:p>
    <w:p>
      <w:r>
        <w:t>Selected case: For training (1,3),(2,6) and validation (3,9),(4,12), start a = 1. Compare rates 0.1 and 0.2 for two updates. Gradient is 5*(a-3). Compute final weights and validation MSE, then select lower MSE; ties go to 0.1.</w:t>
      </w:r>
    </w:p>
    <w:p>
      <w:pPr>
        <w:pStyle w:val="Heading3"/>
      </w:pPr>
      <w:r>
        <w:t>Selected case answer</w:t>
      </w:r>
    </w:p>
    <w:p>
      <w:r>
        <w:t>Teacher explanation: Rate 0.1: gradients -10,-5; weights 2,2.5. Validation errors -1.5,-2 give MSE 3.125. Rate 0.2: weights 3,3, errors 0,0 and MSE 0. Select 0.2, with only validation evidence on two constructed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For training (1,3),(2,6) and validation (3,9),(4,12), start a = 1. Compare rates 0.1 and 0.2 for two updates. Gradient is 5*(a-3). Compute final weights and validation MSE, then select lower MSE; ties go to 0.1.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Week 35 evaluates a frozen candidate and records limitations before considering revision.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Teaching target: Trace matched two-update learning-rate experiments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Compute both updates for rates 0.1 and 0.2 using gradient 5*(a-2).</w:t>
      </w:r>
    </w:p>
    <w:p>
      <w:r>
        <w:t>Reasoned practice answer: Teacher explanation: Rate 0.1: 1 -&gt; 1.5 -&gt; 1.75. Rate 0.2: 1 -&gt; 2 -&gt; 2. Gradients are -5 then -2.5 for the first run and -5 then 0 for the second.</w:t>
      </w:r>
    </w:p>
    <w:p>
      <w:r>
        <w:t>Check every learner before discussion: Use the worked case for Capstone controlled experiments. Proposed explanation: “More runs mean more validation examples”. Decide whether this explanation is supported. Point to the step or supplied fact that decides; explain your repair if needed.</w:t>
      </w:r>
    </w:p>
    <w:p>
      <w:r>
        <w:t>Misconception repair: Reusing two rows across runs leaves two distinct validation cases.</w:t>
      </w:r>
    </w:p>
    <w:p>
      <w:r>
        <w:t>Support: read the exact case aloud, enlarge the labelled picture, supply input cards and model only the first deciding step. Accept a spoken explanation or drawing; retain the reasoning goal.</w:t>
      </w:r>
    </w:p>
    <w:p>
      <w:r>
        <w:t>Extension: Change B’s training set as well as the feature connection. Require a prediction and a reason before comparing. Expected result: The experiment no longer isolates the connection change. Reason: A training-data difference supplies an alternative explanation for the observed result.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