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ai-6/11</w:t>
      </w:r>
    </w:p>
    <w:p>
      <w:pPr>
        <w:pStyle w:val="Title"/>
      </w:pPr>
      <w:r>
        <w:t>Failure budgets and service objectives</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failure budgets and service objectives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Evaluation pipelines</w:t>
      </w:r>
    </w:p>
    <w:p>
      <w:r>
        <w:t>Without opening the old lesson, explain one key idea from Evaluation pipelines. Give an example and a mistake that the idea helps you avoid.</w:t>
      </w:r>
    </w:p>
    <w:p>
      <w:r>
        <w:t>Look for: Explain the mechanism and terminology of evaluation pipelines</w:t>
      </w:r>
    </w:p>
    <w:p>
      <w:r>
        <w:t>Reference example, not the only acceptable wording: Teacher explanation: Evaluation pipelines preserve case versions, procedure versions and raw outcomes before producing metrics. A rerun must identify what changed. Load versioned cases, validate expected outcomes, execute the frozen system, store case-level results and compute declared denominators. Reject missing results rather than silently counting them as success.</w:t>
      </w:r>
    </w:p>
    <w:p>
      <w:pPr>
        <w:pStyle w:val="Heading3"/>
      </w:pPr>
      <w:r>
        <w:t>Testing model-dependent behaviour</w:t>
      </w:r>
    </w:p>
    <w:p>
      <w:r>
        <w:t>Without opening the old lesson, explain one key idea from Testing model-dependent behaviour. Give an example and a mistake that the idea helps you avoid.</w:t>
      </w:r>
    </w:p>
    <w:p>
      <w:r>
        <w:t>Look for: Explain the mechanism and terminology of testing model-dependent behaviour</w:t>
      </w:r>
    </w:p>
    <w:p>
      <w:r>
        <w:t>Reference example, not the only acceptable wording: Teacher explanation: Model-dependent behaviour may vary between runs. Evaluate defined semantic criteria and report repeated outcomes rather than requiring one exact sentence. Use fixed evidence and rubric per case. Require supported room/capacity, valid schema and no actions. Repeats estimate observed variation for this case; they are not additional independent users.</w:t>
      </w:r>
    </w:p>
    <w:p>
      <w:pPr>
        <w:pStyle w:val="Heading3"/>
      </w:pPr>
      <w:r>
        <w:t>Authentication and authorisation</w:t>
      </w:r>
    </w:p>
    <w:p>
      <w:r>
        <w:t>Without opening the old lesson, explain one key idea from Authentication and authorisation. Give an example and a mistake that the idea helps you avoid.</w:t>
      </w:r>
    </w:p>
    <w:p>
      <w:r>
        <w:t>Look for: Explain the mechanism and terminology of authentication and authorisation</w:t>
      </w:r>
    </w:p>
    <w:p>
      <w:r>
        <w:t>Reference example, not the only acceptable wording: Teacher explanation: Authentication identifies an actor; authorisation decides whether that actor may perform a particular operation on a particular resource. Use trusted session roles, never a role claimed inside user JSON. Student may read student resources; teacher may read both. Unauthenticated requests are denied.</w:t>
      </w:r>
    </w:p>
    <w:p>
      <w:r>
        <w:t>Two 45-minute sessions. Service objectives define measured reliability over a stated interval. A failure budget is meaningful only after success and eligible requests are defined.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failure budgets and service objectives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failure budgets and service objectives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Service objectives define measured reliability over a stated interval. A failure budget is meaningful only after success and eligible requests are defined.</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a fictional objective at least 98% of 200 eligible requests must pass all contract checks. Allowed failures are 2%*200=4. Count every eligible failure once; report excluded requests separately.</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Service objective</w:t>
            </w:r>
          </w:p>
        </w:tc>
        <w:tc>
          <w:tcPr>
            <w:tcW w:type="dxa" w:w="5112"/>
          </w:tcPr>
          <w:p>
            <w:r>
              <w:t>A declared measured target over a specified scope</w:t>
            </w:r>
          </w:p>
        </w:tc>
      </w:tr>
      <w:tr>
        <w:tc>
          <w:tcPr>
            <w:tcW w:type="dxa" w:w="5112"/>
          </w:tcPr>
          <w:p>
            <w:r>
              <w:t>Failure budget</w:t>
            </w:r>
          </w:p>
        </w:tc>
        <w:tc>
          <w:tcPr>
            <w:tcW w:type="dxa" w:w="5112"/>
          </w:tcPr>
          <w:p>
            <w:r>
              <w:t>The failures allowed under that target</w:t>
            </w:r>
          </w:p>
        </w:tc>
      </w:tr>
      <w:tr>
        <w:tc>
          <w:tcPr>
            <w:tcW w:type="dxa" w:w="5112"/>
          </w:tcPr>
          <w:p>
            <w:r>
              <w:t>Eligible request</w:t>
            </w:r>
          </w:p>
        </w:tc>
        <w:tc>
          <w:tcPr>
            <w:tcW w:type="dxa" w:w="5112"/>
          </w:tcPr>
          <w:p>
            <w:r>
              <w:t>A request included under the declared denominator rule</w:t>
            </w:r>
          </w:p>
        </w:tc>
      </w:tr>
    </w:tbl>
    <w:p>
      <w:pPr>
        <w:pStyle w:val="Heading3"/>
      </w:pPr>
      <w:r>
        <w:t>Failure budgets and service objectives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In the interval 200 requests are eligible and 5 fail.</w:t>
            </w:r>
          </w:p>
        </w:tc>
        <w:tc>
          <w:tcPr>
            <w:tcW w:type="dxa" w:w="3408"/>
          </w:tcPr>
          <w:p>
            <w:r>
              <w:t>For a fictional objective at least 98% of 200 eligible requests must pass all contract checks.</w:t>
            </w:r>
          </w:p>
        </w:tc>
        <w:tc>
          <w:tcPr>
            <w:tcW w:type="dxa" w:w="3408"/>
          </w:tcPr>
          <w:p>
            <w:r>
              <w:t>195/200=97.5%, below 98%; failures exceed budget 4 by one. This is the measured interval only.</w:t>
            </w:r>
          </w:p>
        </w:tc>
      </w:tr>
    </w:tbl>
    <w:p>
      <w:r>
        <w:t>The figure connects this chapter's worked input, declared procedure and result. Read the complete worked reasoning for qualifiers and intermediate steps; the abbreviated labels do not replace that reasoning.</w:t>
      </w:r>
    </w:p>
    <w:p>
      <w:r>
        <w:t>Guided: 195/200=97.5%, below 98%; failures exceed budget 4 by one. This is the measured interval only. Qualification: Meeting one interval objective does not establish every future interval or zero critical failures.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In the interval 200 requests are eligible and 5 fail.</w:t>
      </w:r>
    </w:p>
    <w:p>
      <w:r>
        <w:t>195/200=97.5%, below 98%; failures exceed budget 4 by one. This is the measured interval only.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Failure budgets and service objectives</w:t>
      </w:r>
    </w:p>
    <w:p>
      <w:r>
        <w:t>A reliability allowance. A practice service requires at least 98 successes in each window of 100 eligible requests.</w:t>
      </w:r>
    </w:p>
    <w:p>
      <w:pPr>
        <w:pStyle w:val="Heading3"/>
      </w:pPr>
      <w:r>
        <w:t>The facts we will use</w:t>
      </w:r>
    </w:p>
    <w:p>
      <w:r>
        <w:t>Current window has 97 successes and 3 failures. Success includes a correct refusal within the agreed time limit.</w:t>
      </w:r>
    </w:p>
    <w:p>
      <w:r>
        <w:drawing>
          <wp:inline xmlns:a="http://schemas.openxmlformats.org/drawingml/2006/main" xmlns:pic="http://schemas.openxmlformats.org/drawingml/2006/picture">
            <wp:extent cx="5486400" cy="2641600"/>
            <wp:docPr id="1" name="Picture 1" descr="Failure count in one 100-request window"/>
            <wp:cNvGraphicFramePr>
              <a:graphicFrameLocks noChangeAspect="1"/>
            </wp:cNvGraphicFramePr>
            <a:graphic>
              <a:graphicData uri="http://schemas.openxmlformats.org/drawingml/2006/picture">
                <pic:pic>
                  <pic:nvPicPr>
                    <pic:cNvPr id="0" name="academy-detail-ai-6-1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Failure budgets and service objectives. Define success: Use the same predeclared correctness and timing criteria.. Compute allowance: The target permits at most 2 failures in 100 requests.. Compare record: Three failures misses the target by one request."/>
            <wp:cNvGraphicFramePr>
              <a:graphicFrameLocks noChangeAspect="1"/>
            </wp:cNvGraphicFramePr>
            <a:graphic>
              <a:graphicData uri="http://schemas.openxmlformats.org/drawingml/2006/picture">
                <pic:pic>
                  <pic:nvPicPr>
                    <pic:cNvPr id="0" name="academy-visual-ai-6-11.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Define success</w:t>
            </w:r>
          </w:p>
        </w:tc>
        <w:tc>
          <w:tcPr>
            <w:tcW w:type="dxa" w:w="5112"/>
          </w:tcPr>
          <w:p>
            <w:r>
              <w:t>Use the same predeclared correctness and timing criteria.</w:t>
            </w:r>
          </w:p>
        </w:tc>
      </w:tr>
      <w:tr>
        <w:tc>
          <w:tcPr>
            <w:tcW w:type="dxa" w:w="5112"/>
          </w:tcPr>
          <w:p>
            <w:r>
              <w:t>2. Compute allowance</w:t>
            </w:r>
          </w:p>
        </w:tc>
        <w:tc>
          <w:tcPr>
            <w:tcW w:type="dxa" w:w="5112"/>
          </w:tcPr>
          <w:p>
            <w:r>
              <w:t>The target permits at most 2 failures in 100 requests.</w:t>
            </w:r>
          </w:p>
        </w:tc>
      </w:tr>
      <w:tr>
        <w:tc>
          <w:tcPr>
            <w:tcW w:type="dxa" w:w="5112"/>
          </w:tcPr>
          <w:p>
            <w:r>
              <w:t>3. Compare record</w:t>
            </w:r>
          </w:p>
        </w:tc>
        <w:tc>
          <w:tcPr>
            <w:tcW w:type="dxa" w:w="5112"/>
          </w:tcPr>
          <w:p>
            <w:r>
              <w:t>Three failures misses the target by one request.</w:t>
            </w:r>
          </w:p>
        </w:tc>
      </w:tr>
    </w:tbl>
    <w:p>
      <w:r>
        <w:t>Match each pictured step to the supplied facts. This is a worked teaching case, not an independent assessment.</w:t>
      </w:r>
    </w:p>
    <w:p>
      <w:pPr>
        <w:pStyle w:val="Heading3"/>
      </w:pPr>
      <w:r>
        <w:t>Why this result follows</w:t>
      </w:r>
    </w:p>
    <w:p>
      <w:r>
        <w:t>An objective needs a measurement window, denominator and success definition. An honest refusal can be success under an agreed contract.</w:t>
      </w:r>
    </w:p>
    <w:p>
      <w:pPr>
        <w:pStyle w:val="Heading3"/>
      </w:pPr>
      <w:r>
        <w:t>What this example does not establish</w:t>
      </w:r>
    </w:p>
    <w:p>
      <w:r>
        <w:t>Meeting one window does not guarantee the next; monitor repeated windows and distinguish failure types.</w:t>
      </w:r>
    </w:p>
    <w:p>
      <w:pPr>
        <w:pStyle w:val="Heading3"/>
      </w:pPr>
      <w:r>
        <w:t>Change one thing in the pictured case</w:t>
      </w:r>
    </w:p>
    <w:p>
      <w:r>
        <w:t>Change: Repair one failed request into a success in this window.</w:t>
      </w:r>
    </w:p>
    <w:p>
      <w:r>
        <w:t>Prediction: 98 successes and 2 failures meet the stated window target.</w:t>
      </w:r>
    </w:p>
    <w:p>
      <w:r>
        <w:t>Reason: One recorded outcome changes while the denominator stays 100.</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In the interval 200 requests are eligible and 5 fail. Show the intermediate steps and give the conclusion with its scope.</w:t>
      </w:r>
    </w:p>
    <w:p>
      <w:r>
        <w:t>Teacher check: Teacher explanation: 195/200=97.5%, below 98%; failures exceed budget 4 by one. This is the measured interval only.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Failure budgets and service objectives. Proposed explanation: “The worked result establishes every future case”. Decide whether this explanation is supported. Point to the step or supplied fact that decides; explain your repair if needed.</w:t>
      </w:r>
    </w:p>
    <w:p>
      <w:r>
        <w:t>Expected correction: Meeting one interval objective does not establish every future interval or zero critical failures.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Calculate the maximum allowed failures among 100 requests. Does 97 successes and 3 failures meet the target, and what changes after one failure becomes a success?</w:t>
      </w:r>
    </w:p>
    <w:p>
      <w:pPr>
        <w:pStyle w:val="Heading3"/>
      </w:pPr>
      <w:r>
        <w:t>Reasoned teacher answer</w:t>
      </w:r>
    </w:p>
    <w:p>
      <w:r>
        <w:t>Use the same predeclared correctness and timing criteria. The target permits at most 2 failures in 100 requests. Three failures misses the target by one request. Changed case: 98 successes and 2 failures meet the stated window target. One recorded outcome changes while the denominator stays 100.</w:t>
      </w:r>
    </w:p>
    <w:p>
      <w:r>
        <w:t>Changed-case reasoning: 98 successes and 2 failures meet the stated window target. One recorded outcome changes while the denominator stays 100.</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Meeting one interval objective does not establish every future interval or zero critical failures.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195/200=97.5%, below 98%; failures exceed budget 4 by one. This is the measured interval only. Qualification: Meeting one interval objective does not establish every future interval or zero critical failures.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Service objectives define measured reliability over a stated interval. A failure budget is meaningful only after success and eligible requests are defined. For a fictional objective at least 98% of 200 eligible requests must pass all contract checks. Allowed failures are 2%*200=4. Count every eligible failure once; report excluded requests separately.</w:t>
      </w:r>
    </w:p>
    <w:p>
      <w:pPr>
        <w:pStyle w:val="Heading3"/>
      </w:pPr>
      <w:r>
        <w:t>W2 Trace the worked case</w:t>
      </w:r>
    </w:p>
    <w:p>
      <w:r>
        <w:t>In the interval 200 requests are eligible and 5 fail. Show the intermediate steps and give the conclusion with its scope.</w:t>
      </w:r>
    </w:p>
    <w:p>
      <w:r>
        <w:t>Teacher explanation: 195/200=97.5%, below 98%; failures exceed budget 4 by one. This is the measured interval only.</w:t>
      </w:r>
    </w:p>
    <w:p>
      <w:pPr>
        <w:pStyle w:val="Heading3"/>
      </w:pPr>
      <w:r>
        <w:t>W3 Audit the limit</w:t>
      </w:r>
    </w:p>
    <w:p>
      <w:r>
        <w:t>A report omits this qualification: Meeting one interval objective does not establish every future interval or zero critical failures. Explain how omitting it could change a reader's interpretation, and write an accurate replacement.</w:t>
      </w:r>
    </w:p>
    <w:p>
      <w:r>
        <w:t>Teacher explanation: Meeting one interval objective does not establish every future interval or zero critical failures. State the observed result separately from the unverified or out-of-scope claim; preserve the original evidence rather than inventing a missing fact.</w:t>
      </w:r>
    </w:p>
    <w:p>
      <w:pPr>
        <w:pStyle w:val="Heading3"/>
      </w:pPr>
      <w:r>
        <w:t>W4 Apply a new case independently</w:t>
      </w:r>
    </w:p>
    <w:p>
      <w:r>
        <w:t>Objective 95% over 80 eligible requests. Five fail. Compute allowed failures and observed success.</w:t>
      </w:r>
    </w:p>
    <w:p>
      <w:r>
        <w:t>Teacher explanation: Allowed four; 75/80=93.75%, so objective fails. Unknown eligibility cannot be silently excluded.</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Meeting one interval objective does not establish every future interval or zero critical failures. The new case should test this particular mechanism rather than merely restate the original result.</w:t>
      </w:r>
    </w:p>
    <w:p>
      <w:pPr>
        <w:pStyle w:val="Heading3"/>
      </w:pPr>
      <w:r>
        <w:t>Independent assessment and fresh retry</w:t>
      </w:r>
    </w:p>
    <w:p>
      <w:r>
        <w:t>W4: Allowed four; 75/80=93.75%, so objective fails. Unknown eligibility cannot be silently excluded. Require intermediate reasoning and the stated scope. Fresh retry: Objective 90% over 50 requests with four failures. Expected reasoning: Allowed five; success46/50=92%, so interval meets objective. If students need support, record it and reassess with another new case rather than awarding independence to a copied answer.</w:t>
      </w:r>
    </w:p>
    <w:p>
      <w:pPr>
        <w:pStyle w:val="Heading3"/>
      </w:pPr>
      <w:r>
        <w:t>Assess independent transfer</w:t>
      </w:r>
    </w:p>
    <w:p>
      <w:r>
        <w:t>Selected case: Objective 95% over 80 eligible requests. Five fail. Compute allowed failures and observed success.</w:t>
      </w:r>
    </w:p>
    <w:p>
      <w:pPr>
        <w:pStyle w:val="Heading3"/>
      </w:pPr>
      <w:r>
        <w:t>Selected case answer</w:t>
      </w:r>
    </w:p>
    <w:p>
      <w:r>
        <w:t>Teacher explanation: Allowed four; 75/80=93.75%, so objective fails. Unknown eligibility cannot be silently excluded.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failure budgets and service objectives evidence sheet to Grounded Learning Service. Show how you can explain the mechanism and terminology of failure budgets and service objectives.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Logs traces and privacy.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ai-6/12, ai-6/14, ai-6/17.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failure budgets and service objectives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In the interval 200 requests are eligible and 5 fail. Show the intermediate steps and give the conclusion with its scope.</w:t>
      </w:r>
    </w:p>
    <w:p>
      <w:r>
        <w:t>Reasoned practice answer: Teacher explanation: 195/200=97.5%, below 98%; failures exceed budget 4 by one. This is the measured interval only.</w:t>
      </w:r>
    </w:p>
    <w:p>
      <w:r>
        <w:t>Check every learner before discussion: Use the worked case for Failure budgets and service objectives. Proposed explanation: “The worked result establishes every future case”. Decide whether this explanation is supported. Point to the step or supplied fact that decides; explain your repair if needed.</w:t>
      </w:r>
    </w:p>
    <w:p>
      <w:r>
        <w:t>Misconception repair: Meeting one interval objective does not establish every future interval or zero critical failures.</w:t>
      </w:r>
    </w:p>
    <w:p>
      <w:r>
        <w:t>Support: read the exact case aloud, enlarge the labelled picture, supply input cards and model only the first deciding step. Accept a spoken explanation or drawing; retain the reasoning goal.</w:t>
      </w:r>
    </w:p>
    <w:p>
      <w:r>
        <w:t>Extension: Repair one failed request into a success in this window. Require a prediction and a reason before comparing. Expected result: 98 successes and 2 failures meet the stated window target. Reason: One recorded outcome changes while the denominator stays 100.</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