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ai-6/12</w:t>
      </w:r>
    </w:p>
    <w:p>
      <w:pPr>
        <w:pStyle w:val="Title"/>
      </w:pPr>
      <w:r>
        <w:t>Logs traces and privacy</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logs traces and privacy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Failure budgets and service objectives</w:t>
      </w:r>
    </w:p>
    <w:p>
      <w:r>
        <w:t>Without opening the old lesson, explain one key idea from Failure budgets and service objectives. Give an example and a mistake that the idea helps you avoid.</w:t>
      </w:r>
    </w:p>
    <w:p>
      <w:r>
        <w:t>Look for: Explain the mechanism and terminology of failure budgets and service objectives</w:t>
      </w:r>
    </w:p>
    <w:p>
      <w:r>
        <w:t>Reference example, not the only acceptable wording: Teacher explanation: Service objectives define measured reliability over a stated interval. A failure budget is meaningful only after success and eligible requests are defined. For a fictional objective at least 98% of 200 eligible requests must pass all contract checks. Allowed failures are 2%*200=4. Count every eligible failure once; report excluded requests separately.</w:t>
      </w:r>
    </w:p>
    <w:p>
      <w:pPr>
        <w:pStyle w:val="Heading3"/>
      </w:pPr>
      <w:r>
        <w:t>Integration tests and fixtures</w:t>
      </w:r>
    </w:p>
    <w:p>
      <w:r>
        <w:t>Without opening the old lesson, explain one key idea from Integration tests and fixtures. Give an example and a mistake that the idea helps you avoid.</w:t>
      </w:r>
    </w:p>
    <w:p>
      <w:r>
        <w:t>Look for: Explain the mechanism and terminology of integration tests and fixtures</w:t>
      </w:r>
    </w:p>
    <w:p>
      <w:r>
        <w:t>Reference example, not the only acceptable wording: Teacher explanation: Integration tests exercise connected components and failure propagation. Fixtures supply controlled input records and mocked service outcomes. Trace request validation, session permission, lookup and output validation together. Include absent sources and failing dependencies; verify that denied requests never invoke restricted lookup.</w:t>
      </w:r>
    </w:p>
    <w:p>
      <w:pPr>
        <w:pStyle w:val="Heading3"/>
      </w:pPr>
      <w:r>
        <w:t>Least privilege and tool scopes</w:t>
      </w:r>
    </w:p>
    <w:p>
      <w:r>
        <w:t>Without opening the old lesson, explain one key idea from Least privilege and tool scopes. Give an example and a mistake that the idea helps you avoid.</w:t>
      </w:r>
    </w:p>
    <w:p>
      <w:r>
        <w:t>Look for: Explain the mechanism and terminology of least privilege and tool scopes</w:t>
      </w:r>
    </w:p>
    <w:p>
      <w:r>
        <w:t>Reference example, not the only acceptable wording: 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r>
        <w:t>Two 45-minute sessions. Logs support diagnosis, but excessive recording can expose private content. Trace IDs link stages without storing complete sensitive inputs.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logs traces and privacy</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logs traces and privacy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Logs support diagnosis, but excessive recording can expose private content. Trace IDs link stages without storing complete sensitive inputs.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policy log trace ID, stage, status, duration and error category; do not log passcodes, student text or teacher answers. Restrict access and declare retention.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Trace ID</w:t>
            </w:r>
          </w:p>
        </w:tc>
        <w:tc>
          <w:tcPr>
            <w:tcW w:type="dxa" w:w="5112"/>
          </w:tcPr>
          <w:p>
            <w:r>
              <w:t>An identifier connecting events within an operation</w:t>
            </w:r>
          </w:p>
        </w:tc>
      </w:tr>
      <w:tr>
        <w:tc>
          <w:tcPr>
            <w:tcW w:type="dxa" w:w="5112"/>
          </w:tcPr>
          <w:p>
            <w:r>
              <w:t>Minimisation</w:t>
            </w:r>
          </w:p>
        </w:tc>
        <w:tc>
          <w:tcPr>
            <w:tcW w:type="dxa" w:w="5112"/>
          </w:tcPr>
          <w:p>
            <w:r>
              <w:t>Keeping only data needed for the declared purpose</w:t>
            </w:r>
          </w:p>
        </w:tc>
      </w:tr>
      <w:tr>
        <w:tc>
          <w:tcPr>
            <w:tcW w:type="dxa" w:w="5112"/>
          </w:tcPr>
          <w:p>
            <w:r>
              <w:t>Error category</w:t>
            </w:r>
          </w:p>
        </w:tc>
        <w:tc>
          <w:tcPr>
            <w:tcW w:type="dxa" w:w="5112"/>
          </w:tcPr>
          <w:p>
            <w:r>
              <w:t>A non-sensitive label for a failure class</w:t>
            </w:r>
          </w:p>
        </w:tc>
      </w:tr>
    </w:tbl>
    <w:p>
      <w:pPr>
        <w:pStyle w:val="Heading3"/>
      </w:pPr>
      <w:r>
        <w:t>Logs traces and privacy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failure record includes trace R7, status=denied and the complete student passcode.</w:t>
            </w:r>
          </w:p>
        </w:tc>
        <w:tc>
          <w:tcPr>
            <w:tcW w:type="dxa" w:w="3408"/>
          </w:tcPr>
          <w:p>
            <w:r>
              <w:t>For this policy log trace ID, stage, status, duration and error category; do not log passcodes, student text or teacher answers. Restrict access and declare retention.</w:t>
            </w:r>
          </w:p>
        </w:tc>
        <w:tc>
          <w:tcPr>
            <w:tcW w:type="dxa" w:w="3408"/>
          </w:tcPr>
          <w:p>
            <w:r>
              <w:t>Trace/status are useful; passcode violates the logging policy. Redact sensitive content and retain a non-sensitive error category.</w:t>
            </w:r>
          </w:p>
        </w:tc>
      </w:tr>
    </w:tbl>
    <w:p>
      <w:r>
        <w:t>The figure connects this chapter's worked input, declared procedure and result. Read the complete worked reasoning for qualifiers and intermediate steps; the abbreviated labels do not replace that reasoning.</w:t>
      </w:r>
    </w:p>
    <w:p>
      <w:r>
        <w:t>Guided: Trace/status are useful; passcode violates the logging policy. Redact sensitive content and retain a non-sensitive error category. Qualification: A trace ID can still be linkable; minimisation and role-controlled access remain necessary.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failure record includes trace R7, status=denied and the complete student passcode.</w:t>
      </w:r>
    </w:p>
    <w:p>
      <w:r>
        <w:t>Trace/status are useful; passcode violates the logging policy. Redact sensitive content and retain a non-sensitive error category.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Logs traces and privacy</w:t>
      </w:r>
    </w:p>
    <w:p>
      <w:r>
        <w:t>Trace without storing private text. A learner request is retrieved and checked under trace identifier R17.</w:t>
      </w:r>
    </w:p>
    <w:p>
      <w:pPr>
        <w:pStyle w:val="Heading3"/>
      </w:pPr>
      <w:r>
        <w:t>The facts we will use</w:t>
      </w:r>
    </w:p>
    <w:p>
      <w:r>
        <w:t>R17 is the request trace ID; C8 is the retrieved source ID. Allowed fields also include validation pass and duration 240 ms. Raw question text is excluded.</w:t>
      </w:r>
    </w:p>
    <w:p>
      <w:r>
        <w:drawing>
          <wp:inline xmlns:a="http://schemas.openxmlformats.org/drawingml/2006/main" xmlns:pic="http://schemas.openxmlformats.org/drawingml/2006/picture">
            <wp:extent cx="5486400" cy="5185229"/>
            <wp:docPr id="1" name="Picture 1" descr="Logs traces and privacy. Connect events: R17 links the request, retrieval and validation events.. Inspect duration: 240 ms describes this request, not the service average.. Minimise fields: Keep allowed metadata; omit private question text and names."/>
            <wp:cNvGraphicFramePr>
              <a:graphicFrameLocks noChangeAspect="1"/>
            </wp:cNvGraphicFramePr>
            <a:graphic>
              <a:graphicData uri="http://schemas.openxmlformats.org/drawingml/2006/picture">
                <pic:pic>
                  <pic:nvPicPr>
                    <pic:cNvPr id="0" name="academy-visual-ai-6-1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Connect events</w:t>
            </w:r>
          </w:p>
        </w:tc>
        <w:tc>
          <w:tcPr>
            <w:tcW w:type="dxa" w:w="5112"/>
          </w:tcPr>
          <w:p>
            <w:r>
              <w:t>R17 links the request, retrieval and validation events.</w:t>
            </w:r>
          </w:p>
        </w:tc>
      </w:tr>
      <w:tr>
        <w:tc>
          <w:tcPr>
            <w:tcW w:type="dxa" w:w="5112"/>
          </w:tcPr>
          <w:p>
            <w:r>
              <w:t>2. Inspect duration</w:t>
            </w:r>
          </w:p>
        </w:tc>
        <w:tc>
          <w:tcPr>
            <w:tcW w:type="dxa" w:w="5112"/>
          </w:tcPr>
          <w:p>
            <w:r>
              <w:t>240 ms describes this request, not the service average.</w:t>
            </w:r>
          </w:p>
        </w:tc>
      </w:tr>
      <w:tr>
        <w:tc>
          <w:tcPr>
            <w:tcW w:type="dxa" w:w="5112"/>
          </w:tcPr>
          <w:p>
            <w:r>
              <w:t>3. Minimise fields</w:t>
            </w:r>
          </w:p>
        </w:tc>
        <w:tc>
          <w:tcPr>
            <w:tcW w:type="dxa" w:w="5112"/>
          </w:tcPr>
          <w:p>
            <w:r>
              <w:t>Keep allowed metadata; omit private question text and names.</w:t>
            </w:r>
          </w:p>
        </w:tc>
      </w:tr>
    </w:tbl>
    <w:p>
      <w:r>
        <w:t>Match each pictured step to the supplied facts. This is a worked teaching case, not an independent assessment.</w:t>
      </w:r>
    </w:p>
    <w:p>
      <w:pPr>
        <w:pStyle w:val="Heading3"/>
      </w:pPr>
      <w:r>
        <w:t>Why this result follows</w:t>
      </w:r>
    </w:p>
    <w:p>
      <w:r>
        <w:t>Logs record events; traces connect related events. Useful debugging fields should remain within the declared privacy policy.</w:t>
      </w:r>
    </w:p>
    <w:p>
      <w:pPr>
        <w:pStyle w:val="Heading3"/>
      </w:pPr>
      <w:r>
        <w:t>What this example does not establish</w:t>
      </w:r>
    </w:p>
    <w:p>
      <w:r>
        <w:t>Trace identifiers can be linkable too; specify their access, retention and deletion rules.</w:t>
      </w:r>
    </w:p>
    <w:p>
      <w:pPr>
        <w:pStyle w:val="Heading3"/>
      </w:pPr>
      <w:r>
        <w:t>Change one thing in the pictured case</w:t>
      </w:r>
    </w:p>
    <w:p>
      <w:r>
        <w:t>Change: A developer logs the full learner question.</w:t>
      </w:r>
    </w:p>
    <w:p>
      <w:r>
        <w:t>Prediction: That additional field violates this logging policy.</w:t>
      </w:r>
    </w:p>
    <w:p>
      <w:r>
        <w:t>Reason: Debugging convenience does not authorise storing more personal information.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 failure record includes trace R7, status=denied and the complete student passcode. Show the intermediate steps and give the conclusion with its scope.</w:t>
      </w:r>
    </w:p>
    <w:p>
      <w:r>
        <w:t>Teacher check: Teacher explanation: Trace/status are useful; passcode violates the logging policy. Redact sensitive content and retain a non-sensitive error category.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Logs traces and privacy. Proposed explanation: “The worked result establishes every future case”. Decide whether this explanation is supported. Point to the step or supplied fact that decides; explain your repair if needed.</w:t>
      </w:r>
    </w:p>
    <w:p>
      <w:r>
        <w:t>Expected correction: A trace ID can still be linkable; minimisation and role-controlled access remain necessary.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the purpose of R17, C8 and 240 ms in the trace. Which field is deliberately omitted, and why would logging the whole question violate this design?</w:t>
      </w:r>
    </w:p>
    <w:p>
      <w:pPr>
        <w:pStyle w:val="Heading3"/>
      </w:pPr>
      <w:r>
        <w:t>Reasoned teacher answer</w:t>
      </w:r>
    </w:p>
    <w:p>
      <w:r>
        <w:t>R17 links the request, retrieval and validation events. 240 ms describes this request, not the service average. Keep allowed metadata; omit private question text and names. Changed case: That additional field violates this logging policy. Debugging convenience does not authorise storing more personal information. R17 links events for one request, C8 identifies the retrieved source, and 240 ms is this request’s duration.</w:t>
      </w:r>
    </w:p>
    <w:p>
      <w:r>
        <w:t>Changed-case reasoning: That additional field violates this logging policy. Debugging convenience does not authorise storing more personal information.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trace ID can still be linkable; minimisation and role-controlled access remain necessary.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Trace/status are useful; passcode violates the logging policy. Redact sensitive content and retain a non-sensitive error category. Qualification: A trace ID can still be linkable; minimisation and role-controlled access remain necessary.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Logs support diagnosis, but excessive recording can expose private content. Trace IDs link stages without storing complete sensitive inputs. For this policy log trace ID, stage, status, duration and error category; do not log passcodes, student text or teacher answers. Restrict access and declare retention.</w:t>
      </w:r>
    </w:p>
    <w:p>
      <w:pPr>
        <w:pStyle w:val="Heading3"/>
      </w:pPr>
      <w:r>
        <w:t>W2 Trace the worked case</w:t>
      </w:r>
    </w:p>
    <w:p>
      <w:r>
        <w:t>A failure record includes trace R7, status=denied and the complete student passcode. Show the intermediate steps and give the conclusion with its scope.</w:t>
      </w:r>
    </w:p>
    <w:p>
      <w:r>
        <w:t>Teacher explanation: Trace/status are useful; passcode violates the logging policy. Redact sensitive content and retain a non-sensitive error category.</w:t>
      </w:r>
    </w:p>
    <w:p>
      <w:pPr>
        <w:pStyle w:val="Heading3"/>
      </w:pPr>
      <w:r>
        <w:t>W3 Audit the limit</w:t>
      </w:r>
    </w:p>
    <w:p>
      <w:r>
        <w:t>A report omits this qualification: A trace ID can still be linkable; minimisation and role-controlled access remain necessary. Explain how omitting it could change a reader's interpretation, and write an accurate replacement.</w:t>
      </w:r>
    </w:p>
    <w:p>
      <w:r>
        <w:t>Teacher explanation: A trace ID can still be linkable; minimisation and role-controlled access remain necessary. State the observed result separately from the unverified or out-of-scope claim; preserve the original evidence rather than inventing a missing fact.</w:t>
      </w:r>
    </w:p>
    <w:p>
      <w:pPr>
        <w:pStyle w:val="Heading3"/>
      </w:pPr>
      <w:r>
        <w:t>W4 Apply a new case independently</w:t>
      </w:r>
    </w:p>
    <w:p>
      <w:r>
        <w:t>Logs contain user essay, teacher guide, stage=lookup, duration=12ms and trace T8. Select allowed fields.</w:t>
      </w:r>
    </w:p>
    <w:p>
      <w:r>
        <w:t>Teacher explanation: Keep stage, duration and trace; exclude essay and teacher content. Authorisation to process data does not imply permission to retain it in logs.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trace ID can still be linkable; minimisation and role-controlled access remain necessary. The new case should test this particular mechanism rather than merely restate the original result.</w:t>
      </w:r>
    </w:p>
    <w:p>
      <w:pPr>
        <w:pStyle w:val="Heading3"/>
      </w:pPr>
      <w:r>
        <w:t>Independent assessment and fresh retry</w:t>
      </w:r>
    </w:p>
    <w:p>
      <w:r>
        <w:t>W4: Keep stage, duration and trace; exclude essay and teacher content. Authorisation to process data does not imply permission to retain it in logs. Require intermediate reasoning and the stated scope. Fresh retry: Log contains token, trace ID and timeout category. Expected reasoning: Keep trace/category, redact token. Retention and access rules still apply. If students need support, record it and reassess with another new case rather than awarding independence to a copied answer.</w:t>
      </w:r>
    </w:p>
    <w:p>
      <w:pPr>
        <w:pStyle w:val="Heading3"/>
      </w:pPr>
      <w:r>
        <w:t>Assess independent transfer</w:t>
      </w:r>
    </w:p>
    <w:p>
      <w:r>
        <w:t>Selected case: Logs contain user essay, teacher guide, stage=lookup, duration=12ms and trace T8. Select allowed fields.</w:t>
      </w:r>
    </w:p>
    <w:p>
      <w:pPr>
        <w:pStyle w:val="Heading3"/>
      </w:pPr>
      <w:r>
        <w:t>Selected case answer</w:t>
      </w:r>
    </w:p>
    <w:p>
      <w:r>
        <w:t>Teacher explanation: Keep stage, duration and trace; exclude essay and teacher content. Authorisation to process data does not imply permission to retain it in logs.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logs traces and privacy evidence sheet to Grounded Learning Service. Show how you can explain the mechanism and terminology of logs traces and privacy.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State machines for bounded agents.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ai-6/13, ai-6/15, ai-6/18.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logs traces and privacy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failure record includes trace R7, status=denied and the complete student passcode. Show the intermediate steps and give the conclusion with its scope.</w:t>
      </w:r>
    </w:p>
    <w:p>
      <w:r>
        <w:t>Reasoned practice answer: Teacher explanation: Trace/status are useful; passcode violates the logging policy. Redact sensitive content and retain a non-sensitive error category.</w:t>
      </w:r>
    </w:p>
    <w:p>
      <w:r>
        <w:t>Check every learner before discussion: Use the worked case for Logs traces and privacy. Proposed explanation: “The worked result establishes every future case”. Decide whether this explanation is supported. Point to the step or supplied fact that decides; explain your repair if needed.</w:t>
      </w:r>
    </w:p>
    <w:p>
      <w:r>
        <w:t>Misconception repair: A trace ID can still be linkable; minimisation and role-controlled access remain necessary.</w:t>
      </w:r>
    </w:p>
    <w:p>
      <w:r>
        <w:t>Support: read the exact case aloud, enlarge the labelled picture, supply input cards and model only the first deciding step. Accept a spoken explanation or drawing; retain the reasoning goal.</w:t>
      </w:r>
    </w:p>
    <w:p>
      <w:r>
        <w:t>Extension: A developer logs the full learner question. Require a prediction and a reason before comparing. Expected result: That additional field violates this logging policy. Reason: Debugging convenience does not authorise storing more personal information.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