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ai-6/17</w:t>
      </w:r>
    </w:p>
    <w:p>
      <w:pPr>
        <w:pStyle w:val="Title"/>
      </w:pPr>
      <w:r>
        <w:t>External side effects and recovery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external side effects and recovery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r>
        <w:t>Two 45-minute sessions. External effects can succeed while their acknowledgement is lost. Recovery must inspect committed state before repeating the operation.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external side effects and recovery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external side effects and recovery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External effects can succeed while their acknowledgement is lost. Recovery must inspect committed state before repeating the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mock ledger records prepared, committed or unknown per operation ID. Retry a committed operation by returning its result; reconcile unknown status instead of assuming failure. Preserve compensation as a separate authorised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Guided: Lookup the operation ID and return the committed booking; do not create a second booking. A lost acknowledgement does not undo the effect. Qualification: A compensating action is itself a side effect requiring authority; recovery does not silently permit deletion or refund.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booking is committed in storage, but response delivery times out. Caller asks to repeat.</w:t>
      </w:r>
    </w:p>
    <w:p>
      <w:r>
        <w:t>Lookup the operation ID and return the committed booking; do not create a second booking. A lost acknowledgement does not undo the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External side effects and recovery</w:t>
      </w:r>
    </w:p>
    <w:p>
      <w:r>
        <w:t>Recover an uncertain print job. A badge printer loses its reply after receiving a print request.</w:t>
      </w:r>
    </w:p>
    <w:p>
      <w:pPr>
        <w:pStyle w:val="Heading3"/>
      </w:pPr>
      <w:r>
        <w:t>The facts we will use</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r>
        <w:t>A lost response does not show whether an external effect occurred. Recovery distinguishes unknown outcome from a confirmed failed action.</w:t>
      </w:r>
    </w:p>
    <w:p>
      <w:pPr>
        <w:pStyle w:val="Heading3"/>
      </w:pPr>
      <w:r>
        <w:t>What this example does not establish</w:t>
      </w:r>
    </w:p>
    <w:p>
      <w:r>
        <w:t>Without reliable status or deduplication, escalate uncertainty rather than claiming one and only one print.</w:t>
      </w:r>
    </w:p>
    <w:p>
      <w:pPr>
        <w:pStyle w:val="Heading3"/>
      </w:pPr>
      <w:r>
        <w:t>Change one thing in the pictured case</w:t>
      </w:r>
    </w:p>
    <w:p>
      <w:r>
        <w:t>Change: Status reliably reports J6 absent.</w:t>
      </w:r>
    </w:p>
    <w:p>
      <w:r>
        <w:t>Prediction: A policy-approved resend using the same deduplication key may be considered.</w:t>
      </w:r>
    </w:p>
    <w:p>
      <w:r>
        <w:t>Reason: Confirmed absence supplies different evidence from silence.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booking is committed in storage, but response delivery times out. Caller asks to repeat. Show the intermediate steps and give the conclusion with its scope.</w:t>
      </w:r>
    </w:p>
    <w:p>
      <w:r>
        <w:t>Teacher check: Teacher explanation: Lookup the operation ID and return the committed booking; do not create a second booking. A lost acknowledgement does not undo the effect.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r>
        <w:t>Expected correction: A compensating action is itself a side effect requiring authority; recovery does not silently permit deletion or refund.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Distinguish a missing printer acknowledgement from confirmed failure. What should happen if J6 is complete, and what evidence changes when J6 is reliably reported absent?</w:t>
      </w:r>
    </w:p>
    <w:p>
      <w:pPr>
        <w:pStyle w:val="Heading3"/>
      </w:pPr>
      <w:r>
        <w:t>Reasoned teacher answer</w:t>
      </w:r>
    </w:p>
    <w:p>
      <w:r>
        <w:t>Sending occurred, but printing completion is not yet known. Ask for the existing job’s recorded state. If complete, return that result without issuing another print job. Changed case: A policy-approved resend using the same deduplication key may be considered. Confirmed absence supplies different evidence from silence.</w:t>
      </w:r>
    </w:p>
    <w:p>
      <w:r>
        <w:t>Changed-case reasoning: A policy-approved resend using the same deduplication key may be considered. Confirmed absence supplies different evidence from silence.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compensating action is itself a side effect requiring authority; recovery does not silently permit deletion or refund.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Lookup the operation ID and return the committed booking; do not create a second booking. A lost acknowledgement does not undo the effect. Qualification: A compensating action is itself a side effect requiring authority; recovery does not silently permit deletion or refund.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W2 Trace the worked case</w:t>
      </w:r>
    </w:p>
    <w:p>
      <w:r>
        <w:t>A booking is committed in storage, but response delivery times out. Caller asks to repeat. Show the intermediate steps and give the conclusion with its scope.</w:t>
      </w:r>
    </w:p>
    <w:p>
      <w:r>
        <w:t>Teacher explanation: Lookup the operation ID and return the committed booking; do not create a second booking. A lost acknowledgement does not undo the effect.</w:t>
      </w:r>
    </w:p>
    <w:p>
      <w:pPr>
        <w:pStyle w:val="Heading3"/>
      </w:pPr>
      <w:r>
        <w:t>W3 Audit the limit</w:t>
      </w:r>
    </w:p>
    <w:p>
      <w:r>
        <w:t>A report omits this qualification: A compensating action is itself a side effect requiring authority; recovery does not silently permit deletion or refund. Explain how omitting it could change a reader's interpretation, and write an accurate replacement.</w:t>
      </w:r>
    </w:p>
    <w:p>
      <w:r>
        <w:t>Teacher explanation: A compensating action is itself a side effect requiring authority; recovery does not silently permit deletion or refund. State the observed result separately from the unverified or out-of-scope claim; preserve the original evidence rather than inventing a missing fact.</w:t>
      </w:r>
    </w:p>
    <w:p>
      <w:pPr>
        <w:pStyle w:val="Heading3"/>
      </w:pPr>
      <w:r>
        <w:t>W4 Apply a new case independently</w:t>
      </w:r>
    </w:p>
    <w:p>
      <w:r>
        <w:t>A payment-like classroom token transfer has unknown status after network loss. Should the mock repeat immediately?</w:t>
      </w:r>
    </w:p>
    <w:p>
      <w:r>
        <w:t>Teacher explanation: No. Reconcile the operation ID with the authoritative ledger; retry only under the declared deduplication/recovery rule. Use fictional tokens only.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compensating action is itself a side effect requiring authority; recovery does not silently permit deletion or refund. The new case should test this particular mechanism rather than merely restate the original result.</w:t>
      </w:r>
    </w:p>
    <w:p>
      <w:pPr>
        <w:pStyle w:val="Heading3"/>
      </w:pPr>
      <w:r>
        <w:t>Independent assessment and fresh retry</w:t>
      </w:r>
    </w:p>
    <w:p>
      <w:r>
        <w:t>W4: No. Reconcile the operation ID with the authoritative ledger; retry only under the declared deduplication/recovery rule. Use fictional tokens only. Require intermediate reasoning and the stated scope. Fresh retry: A send ledger says committed while client reports timeout. Expected reasoning: Treat the committed record as effect evidence; return its result and avoid duplication. If students need support, record it and reassess with another new case rather than awarding independence to a copied answer.</w:t>
      </w:r>
    </w:p>
    <w:p>
      <w:pPr>
        <w:pStyle w:val="Heading3"/>
      </w:pPr>
      <w:r>
        <w:t>Assess independent transfer</w:t>
      </w:r>
    </w:p>
    <w:p>
      <w:r>
        <w:t>Selected case: A payment-like classroom token transfer has unknown status after network loss. Should the mock repeat immediately?</w:t>
      </w:r>
    </w:p>
    <w:p>
      <w:pPr>
        <w:pStyle w:val="Heading3"/>
      </w:pPr>
      <w:r>
        <w:t>Selected case answer</w:t>
      </w:r>
    </w:p>
    <w:p>
      <w:r>
        <w:t>Teacher explanation: No. Reconcile the operation ID with the authoritative ledger; retry only under the declared deduplication/recovery rule. Use fictional tokens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Untrusted input boundaries.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ai-6/18, ai-6/20, ai-6/23.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external side effects and recovery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booking is committed in storage, but response delivery times out. Caller asks to repeat. Show the intermediate steps and give the conclusion with its scope.</w:t>
      </w:r>
    </w:p>
    <w:p>
      <w:r>
        <w:t>Reasoned practice answer: Teacher explanation: Lookup the operation ID and return the committed booking; do not create a second booking. A lost acknowledgement does not undo the effect.</w:t>
      </w:r>
    </w:p>
    <w:p>
      <w:r>
        <w:t>Check every learner before discussion: Use the worked case for External side effects and recovery. Proposed explanation: “The worked result establishes every future case”. Decide whether this explanation is supported. Point to the step or supplied fact that decides; explain your repair if needed.</w:t>
      </w:r>
    </w:p>
    <w:p>
      <w:r>
        <w:t>Misconception repair: A compensating action is itself a side effect requiring authority; recovery does not silently permit deletion or refund.</w:t>
      </w:r>
    </w:p>
    <w:p>
      <w:r>
        <w:t>Support: read the exact case aloud, enlarge the labelled picture, supply input cards and model only the first deciding step. Accept a spoken explanation or drawing; retain the reasoning goal.</w:t>
      </w:r>
    </w:p>
    <w:p>
      <w:r>
        <w:t>Extension: Status reliably reports J6 absent. Require a prediction and a reason before comparing. Expected result: A policy-approved resend using the same deduplication key may be considered. Reason: Confirmed absence supplies different evidence from silence.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