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ai-6/30</w:t>
      </w:r>
    </w:p>
    <w:p>
      <w:pPr>
        <w:pStyle w:val="Title"/>
      </w:pPr>
      <w:r>
        <w:t>Security and privacy review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security and privacy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r>
        <w:t>Two 45-minute sessions. Security and privacy review checks assets, actors, data flows and permissions against explicit threats. A clean happy path does not test misuse.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security and privacy review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security and privacy review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Security and privacy review checks assets, actors, data flows and permissions against explicit threats. A clean happy path does not test misuse.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classroom service identify restricted guides, session secrets and student content. Test denied roles, unexpected fields, source injection and minimised logging without real credentials.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Guided: Access remains broken through the cache path. Review every storage/return path and assert restricted data never reaches student output/context. Qualification: Review findings are bounded by tested paths and threat assumptions, not a proof of complete security.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Output denies teacher guide, but cache contains it under a student-accessible key.</w:t>
      </w:r>
    </w:p>
    <w:p>
      <w:r>
        <w:t>Access remains broken through the cache path. Review every storage/return path and assert restricted data never reaches student output/context.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Security and privacy review</w:t>
      </w:r>
    </w:p>
    <w:p>
      <w:r>
        <w:t>Review a private note’s path. A revision service reads a learner’s private practice note; analytics need counts only.</w:t>
      </w:r>
    </w:p>
    <w:p>
      <w:pPr>
        <w:pStyle w:val="Heading3"/>
      </w:pPr>
      <w:r>
        <w:t>The facts we will use</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pStyle w:val="Heading3"/>
      </w:pPr>
      <w:r>
        <w:t>Why this result follows</w:t>
      </w:r>
    </w:p>
    <w:p>
      <w:r>
        <w:t>A privacy review follows data and authority through components. A useful dashboard does not automatically need every underlying private detail.</w:t>
      </w:r>
    </w:p>
    <w:p>
      <w:pPr>
        <w:pStyle w:val="Heading3"/>
      </w:pPr>
      <w:r>
        <w:t>What this example does not establish</w:t>
      </w:r>
    </w:p>
    <w:p>
      <w:r>
        <w:t>Tiny-group aggregates can still reveal individuals; evaluate linkability, access and retention.</w:t>
      </w:r>
    </w:p>
    <w:p>
      <w:pPr>
        <w:pStyle w:val="Heading3"/>
      </w:pPr>
      <w:r>
        <w:t>Change one thing in the pictured case</w:t>
      </w:r>
    </w:p>
    <w:p>
      <w:r>
        <w:t>Change: The dashboard starts storing full notes.</w:t>
      </w:r>
    </w:p>
    <w:p>
      <w:r>
        <w:t>Prediction: Flag the unapproved content path and remove it from the design.</w:t>
      </w:r>
    </w:p>
    <w:p>
      <w:r>
        <w:t>Reason: Its count-only purpose does not grant note-reading permission.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Output denies teacher guide, but cache contains it under a student-accessible key. Show the intermediate steps and give the conclusion with its scope.</w:t>
      </w:r>
    </w:p>
    <w:p>
      <w:r>
        <w:t>Teacher check: Teacher explanation: Access remains broken through the cache path. Review every storage/return path and assert restricted data never reaches student output/context.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Security and privacy review. Proposed explanation: “The worked result establishes every future case”. Decide whether this explanation is supported. Point to the step or supplied fact that decides; explain your repair if needed.</w:t>
      </w:r>
    </w:p>
    <w:p>
      <w:r>
        <w:t>Expected correction: Review findings are bounded by tested paths and threat assumptions, not a proof of complete security.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private note content and analytics counts to their permitted readers. Why is storing full notes in the dashboard outside this design, and what risk can remain for tiny-group counts?</w:t>
      </w:r>
    </w:p>
    <w:p>
      <w:pPr>
        <w:pStyle w:val="Heading3"/>
      </w:pPr>
      <w:r>
        <w:t>Reasoned teacher answer</w:t>
      </w:r>
    </w:p>
    <w:p>
      <w:r>
        <w:t>The authorised revision service receives the note. The stated learner and teacher can retrieve its text. Send revision counts without copying private notes. Changed case: Flag the unapproved content path and remove it from the design. Its count-only purpose does not grant note-reading permission. Tiny-group counts can remain identifying, so minimise and review them too.</w:t>
      </w:r>
    </w:p>
    <w:p>
      <w:r>
        <w:t>Changed-case reasoning: Flag the unapproved content path and remove it from the design. Its count-only purpose does not grant note-reading permission.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Review findings are bounded by tested paths and threat assumptions, not a proof of complete security.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Access remains broken through the cache path. Review every storage/return path and assert restricted data never reaches student output/context. Qualification: Review findings are bounded by tested paths and threat assumptions, not a proof of complete security.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W2 Trace the worked case</w:t>
      </w:r>
    </w:p>
    <w:p>
      <w:r>
        <w:t>Output denies teacher guide, but cache contains it under a student-accessible key. Show the intermediate steps and give the conclusion with its scope.</w:t>
      </w:r>
    </w:p>
    <w:p>
      <w:r>
        <w:t>Teacher explanation: Access remains broken through the cache path. Review every storage/return path and assert restricted data never reaches student output/context.</w:t>
      </w:r>
    </w:p>
    <w:p>
      <w:pPr>
        <w:pStyle w:val="Heading3"/>
      </w:pPr>
      <w:r>
        <w:t>W3 Audit the limit</w:t>
      </w:r>
    </w:p>
    <w:p>
      <w:r>
        <w:t>A report omits this qualification: Review findings are bounded by tested paths and threat assumptions, not a proof of complete security. Explain how omitting it could change a reader's interpretation, and write an accurate replacement.</w:t>
      </w:r>
    </w:p>
    <w:p>
      <w:r>
        <w:t>Teacher explanation: Review findings are bounded by tested paths and threat assumptions, not a proof of complete security. State the observed result separately from the unverified or out-of-scope claim; preserve the original evidence rather than inventing a missing fact.</w:t>
      </w:r>
    </w:p>
    <w:p>
      <w:pPr>
        <w:pStyle w:val="Heading3"/>
      </w:pPr>
      <w:r>
        <w:t>W4 Apply a new case independently</w:t>
      </w:r>
    </w:p>
    <w:p>
      <w:r>
        <w:t>Service blocks direct teacher lookup but diagnostic export includes full teacher answers. Identify defect and a test.</w:t>
      </w:r>
    </w:p>
    <w:p>
      <w:r>
        <w:t>Teacher explanation: Diagnostic export bypasses confidentiality. Use a teacher-only authorised export or minimised metadata; test student requests against every export route.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Review findings are bounded by tested paths and threat assumptions, not a proof of complete security. The new case should test this particular mechanism rather than merely restate the original result.</w:t>
      </w:r>
    </w:p>
    <w:p>
      <w:pPr>
        <w:pStyle w:val="Heading3"/>
      </w:pPr>
      <w:r>
        <w:t>Independent assessment and fresh retry</w:t>
      </w:r>
    </w:p>
    <w:p>
      <w:r>
        <w:t>W4: Diagnostic export bypasses confidentiality. Use a teacher-only authorised export or minimised metadata; test student requests against every export route. Require intermediate reasoning and the stated scope. Fresh retry: Secrets hidden from responses but included in error logs. Expected reasoning: Logging leaks the protected asset. Check logs, access and retention as well as response output. If students need support, record it and reassess with another new case rather than awarding independence to a copied answer.</w:t>
      </w:r>
    </w:p>
    <w:p>
      <w:pPr>
        <w:pStyle w:val="Heading3"/>
      </w:pPr>
      <w:r>
        <w:t>Assess independent transfer</w:t>
      </w:r>
    </w:p>
    <w:p>
      <w:r>
        <w:t>Selected case: Service blocks direct teacher lookup but diagnostic export includes full teacher answers. Identify defect and a test.</w:t>
      </w:r>
    </w:p>
    <w:p>
      <w:pPr>
        <w:pStyle w:val="Heading3"/>
      </w:pPr>
      <w:r>
        <w:t>Selected case answer</w:t>
      </w:r>
    </w:p>
    <w:p>
      <w:r>
        <w:t>Teacher explanation: Diagnostic export bypasses confidentiality. Use a teacher-only authorised export or minimised metadata; test student requests against every export route.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Red team exercises.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ai-6/31, ai-6/33,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security and privacy review</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Output denies teacher guide, but cache contains it under a student-accessible key. Show the intermediate steps and give the conclusion with its scope.</w:t>
      </w:r>
    </w:p>
    <w:p>
      <w:r>
        <w:t>Reasoned practice answer: Teacher explanation: Access remains broken through the cache path. Review every storage/return path and assert restricted data never reaches student output/context.</w:t>
      </w:r>
    </w:p>
    <w:p>
      <w:r>
        <w:t>Check every learner before discussion: Use the worked case for Security and privacy review. Proposed explanation: “The worked result establishes every future case”. Decide whether this explanation is supported. Point to the step or supplied fact that decides; explain your repair if needed.</w:t>
      </w:r>
    </w:p>
    <w:p>
      <w:r>
        <w:t>Misconception repair: Review findings are bounded by tested paths and threat assumptions, not a proof of complete security.</w:t>
      </w:r>
    </w:p>
    <w:p>
      <w:r>
        <w:t>Support: read the exact case aloud, enlarge the labelled picture, supply input cards and model only the first deciding step. Accept a spoken explanation or drawing; retain the reasoning goal.</w:t>
      </w:r>
    </w:p>
    <w:p>
      <w:r>
        <w:t>Extension: The dashboard starts storing full notes. Require a prediction and a reason before comparing. Expected result: Flag the unapproved content path and remove it from the design. Reason: Its count-only purpose does not grant note-reading permission.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