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ai-6/34</w:t>
      </w:r>
    </w:p>
    <w:p>
      <w:pPr>
        <w:pStyle w:val="Title"/>
      </w:pPr>
      <w:r>
        <w:t>Capstone failure testing</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failure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service implementation</w:t>
      </w:r>
    </w:p>
    <w:p>
      <w:r>
        <w:t>Without opening the old lesson, explain one key idea from Capstone service implementation. Give an example and a mistake that the idea helps you avoid.</w:t>
      </w:r>
    </w:p>
    <w:p>
      <w:r>
        <w:t>Look for: Explain the mechanism and terminology of capstone service implementation</w:t>
      </w:r>
    </w:p>
    <w:p>
      <w:r>
        <w:t>Reference example, not the only acceptable wording: 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Red team exercises</w:t>
      </w:r>
    </w:p>
    <w:p>
      <w:r>
        <w:t>Without opening the old lesson, explain one key idea from Red team exercises.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r>
        <w:t>Two 45-minute sessions. Capstone failure testing checks denied roles, missing evidence, invalid input, timeouts and stale data. Each expected outcome is written before the run.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failure testing</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failure testing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Capstone failure testing checks denied roles, missing evidence, invalid input, timeouts and stale data. Each expected outcome is written before the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a failure matrix linking condition to expected response and forbidden calls. Test both visible result and operation trace. Preserve failed fixtures for regression checks.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Guided: All four meet their expected condition if responses and traces agree. Denial/review are successful contract outcomes, not automatic test failures. Qualification: A case passes only all its declared response and trace requirements, not merely a convenient status code.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Four cases: malformed request, student teacher-guide request, missing register, valid current record. Two deny, one reviews, one supports; no restricted reads occur.</w:t>
      </w:r>
    </w:p>
    <w:p>
      <w:r>
        <w:t>All four meet their expected condition if responses and traces agree. Denial/review are successful contract outcomes, not automatic test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failure testing</w:t>
      </w:r>
    </w:p>
    <w:p>
      <w:r>
        <w:t>Inject one component failure. A capstone test blocks model drafting after a successful approved-card retrieval.</w:t>
      </w:r>
    </w:p>
    <w:p>
      <w:pPr>
        <w:pStyle w:val="Heading3"/>
      </w:pPr>
      <w:r>
        <w:t>The facts we will use</w:t>
      </w:r>
    </w:p>
    <w:p>
      <w:r>
        <w:t>F4 records club time 15:00. The contract permits a checked fixed-template answer when drafting is unavailable.</w:t>
      </w:r>
    </w:p>
    <w:p>
      <w:r>
        <w:drawing>
          <wp:inline xmlns:a="http://schemas.openxmlformats.org/drawingml/2006/main" xmlns:pic="http://schemas.openxmlformats.org/drawingml/2006/picture">
            <wp:extent cx="5486400" cy="5185229"/>
            <wp:docPr id="1" name="Picture 1"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pStyle w:val="Heading3"/>
      </w:pPr>
      <w:r>
        <w:t>Why this result follows</w:t>
      </w:r>
    </w:p>
    <w:p>
      <w:r>
        <w:t>Failure injection changes a component deliberately so the team can inspect the response. A fallback must retain evidence checks and honest status.</w:t>
      </w:r>
    </w:p>
    <w:p>
      <w:pPr>
        <w:pStyle w:val="Heading3"/>
      </w:pPr>
      <w:r>
        <w:t>What this example does not establish</w:t>
      </w:r>
    </w:p>
    <w:p>
      <w:r>
        <w:t>This trial covers one failure combination; check other components and interactions separately.</w:t>
      </w:r>
    </w:p>
    <w:p>
      <w:pPr>
        <w:pStyle w:val="Heading3"/>
      </w:pPr>
      <w:r>
        <w:t>Change one thing in the pictured case</w:t>
      </w:r>
    </w:p>
    <w:p>
      <w:r>
        <w:t>Change: Make retrieval unavailable as well.</w:t>
      </w:r>
    </w:p>
    <w:p>
      <w:r>
        <w:t>Prediction: Return unsupported or unavailable; do not use the factual template.</w:t>
      </w:r>
    </w:p>
    <w:p>
      <w:r>
        <w:t>Reason: A template can phrase evidence but cannot replace missing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Four cases: malformed request, student teacher-guide request, missing register, valid current record. Two deny, one reviews, one supports; no restricted reads occur. Show the intermediate steps and give the conclusion with its scope.</w:t>
      </w:r>
    </w:p>
    <w:p>
      <w:r>
        <w:t>Teacher check: Teacher explanation: All four meet their expected condition if responses and traces agree. Denial/review are successful contract outcomes, not automatic test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failure testing. Proposed explanation: “The worked result establishes every future case”. Decide whether this explanation is supported. Point to the step or supplied fact that decides; explain your repair if needed.</w:t>
      </w:r>
    </w:p>
    <w:p>
      <w:r>
        <w:t>Expected correction: A case passes only all its declared response and trace requirements, not merely a convenient status code.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retrieval success permits the checked 15:00 fallback when drafting fails. What changes if retrieval fails too, and why can a template not fill that evidence gap?</w:t>
      </w:r>
    </w:p>
    <w:p>
      <w:pPr>
        <w:pStyle w:val="Heading3"/>
      </w:pPr>
      <w:r>
        <w:t>Reasoned teacher answer</w:t>
      </w:r>
    </w:p>
    <w:p>
      <w:r>
        <w:t>Retrieval supplies F4 and the time 15:00. Disable drafting without changing source evidence. Return the checked template citing F4 and record degraded operation. Changed case: Return unsupported or unavailable; do not use the factual template. A template can phrase evidence but cannot replace missing evidence.</w:t>
      </w:r>
    </w:p>
    <w:p>
      <w:r>
        <w:t>Changed-case reasoning: Return unsupported or unavailable; do not use the factual template. A template can phrase evidence but cannot replace missing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case passes only all its declared response and trace requirements, not merely a convenient status code.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All four meet their expected condition if responses and traces agree. Denial/review are successful contract outcomes, not automatic test failures. Qualification: A case passes only all its declared response and trace requirements, not merely a convenient status code.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Capstone failure testing checks denied roles, missing evidence, invalid input, timeouts and stale data. Each expected outcome is written before the run. Use a failure matrix linking condition to expected response and forbidden calls. Test both visible result and operation trace. Preserve failed fixtures for regression checks.</w:t>
      </w:r>
    </w:p>
    <w:p>
      <w:pPr>
        <w:pStyle w:val="Heading3"/>
      </w:pPr>
      <w:r>
        <w:t>W2 Trace the worked case</w:t>
      </w:r>
    </w:p>
    <w:p>
      <w:r>
        <w:t>Four cases: malformed request, student teacher-guide request, missing register, valid current record. Two deny, one reviews, one supports; no restricted reads occur. Show the intermediate steps and give the conclusion with its scope.</w:t>
      </w:r>
    </w:p>
    <w:p>
      <w:r>
        <w:t>Teacher explanation: All four meet their expected condition if responses and traces agree. Denial/review are successful contract outcomes, not automatic test failures.</w:t>
      </w:r>
    </w:p>
    <w:p>
      <w:pPr>
        <w:pStyle w:val="Heading3"/>
      </w:pPr>
      <w:r>
        <w:t>W3 Audit the limit</w:t>
      </w:r>
    </w:p>
    <w:p>
      <w:r>
        <w:t>A report omits this qualification: A case passes only all its declared response and trace requirements, not merely a convenient status code. Explain how omitting it could change a reader's interpretation, and write an accurate replacement.</w:t>
      </w:r>
    </w:p>
    <w:p>
      <w:r>
        <w:t>Teacher explanation: A case passes only all its declared response and trace requirements, not merely a convenient status code. State the observed result separately from the unverified or out-of-scope claim; preserve the original evidence rather than inventing a missing fact.</w:t>
      </w:r>
    </w:p>
    <w:p>
      <w:pPr>
        <w:pStyle w:val="Heading3"/>
      </w:pPr>
      <w:r>
        <w:t>W4 Apply a new case independently</w:t>
      </w:r>
    </w:p>
    <w:p>
      <w:r>
        <w:t>Six cases: five expected outcomes pass; one denied request still performs restricted lookup. Compute case pass rate and release implication.</w:t>
      </w:r>
    </w:p>
    <w:p>
      <w:r>
        <w:t>Teacher explanation: 5/6≈83.333%; access condition fails and blocks a zero-restricted-read release gate. Do not count final denial as sufficient.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case passes only all its declared response and trace requirements, not merely a convenient status code. The new case should test this particular mechanism rather than merely restate the original result.</w:t>
      </w:r>
    </w:p>
    <w:p>
      <w:pPr>
        <w:pStyle w:val="Heading3"/>
      </w:pPr>
      <w:r>
        <w:t>Independent assessment and fresh retry</w:t>
      </w:r>
    </w:p>
    <w:p>
      <w:r>
        <w:t>W4: 5/6≈83.333%; access condition fails and blocks a zero-restricted-read release gate. Do not count final denial as sufficient. Require intermediate reasoning and the stated scope. Fresh retry: Five cases, all statuses correct, one unauthorised write attempt. Expected reasoning: At most4/5 contract passes when trace constraints count; action gate fails. If students need support, record it and reassess with another new case rather than awarding independence to a copied answer.</w:t>
      </w:r>
    </w:p>
    <w:p>
      <w:pPr>
        <w:pStyle w:val="Heading3"/>
      </w:pPr>
      <w:r>
        <w:t>Assess independent transfer</w:t>
      </w:r>
    </w:p>
    <w:p>
      <w:r>
        <w:t>Selected case: Six cases: five expected outcomes pass; one denied request still performs restricted lookup. Compute case pass rate and release implication.</w:t>
      </w:r>
    </w:p>
    <w:p>
      <w:pPr>
        <w:pStyle w:val="Heading3"/>
      </w:pPr>
      <w:r>
        <w:t>Selected case answer</w:t>
      </w:r>
    </w:p>
    <w:p>
      <w:r>
        <w:t>Teacher explanation: 5/6≈83.333%; access condition fails and blocks a zero-restricted-read release gate. Do not count final denial as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Six cases: five expected outcomes pass; one denied request still performs restricted lookup. Compute case pass rate and release implication.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release review.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capstone failure testing</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Four cases: malformed request, student teacher-guide request, missing register, valid current record. Two deny, one reviews, one supports; no restricted reads occur. Show the intermediate steps and give the conclusion with its scope.</w:t>
      </w:r>
    </w:p>
    <w:p>
      <w:r>
        <w:t>Reasoned practice answer: Teacher explanation: All four meet their expected condition if responses and traces agree. Denial/review are successful contract outcomes, not automatic test failures.</w:t>
      </w:r>
    </w:p>
    <w:p>
      <w:r>
        <w:t>Check every learner before discussion: Use the worked case for Capstone failure testing. Proposed explanation: “The worked result establishes every future case”. Decide whether this explanation is supported. Point to the step or supplied fact that decides; explain your repair if needed.</w:t>
      </w:r>
    </w:p>
    <w:p>
      <w:r>
        <w:t>Misconception repair: A case passes only all its declared response and trace requirements, not merely a convenient status code.</w:t>
      </w:r>
    </w:p>
    <w:p>
      <w:r>
        <w:t>Support: read the exact case aloud, enlarge the labelled picture, supply input cards and model only the first deciding step. Accept a spoken explanation or drawing; retain the reasoning goal.</w:t>
      </w:r>
    </w:p>
    <w:p>
      <w:r>
        <w:t>Extension: Make retrieval unavailable as well. Require a prediction and a reason before comparing. Expected result: Return unsupported or unavailable; do not use the factual template. Reason: A template can phrase evidence but cannot replace missing evidence.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