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ai-7/24</w:t>
      </w:r>
    </w:p>
    <w:p>
      <w:pPr>
        <w:pStyle w:val="Title"/>
      </w:pPr>
      <w:r>
        <w:t>Reproducible environment and records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reproducible environment and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Power and resource tradeoffs</w:t>
      </w:r>
    </w:p>
    <w:p>
      <w:r>
        <w:t>Without opening the old lesson, explain one key idea from Power and resource tradeoffs. Give an example and a mistake that the idea helps you avoid.</w:t>
      </w:r>
    </w:p>
    <w:p>
      <w:r>
        <w:t>Look for: Explain the mechanism and terminology of power and resource tradeoffs</w:t>
      </w:r>
    </w:p>
    <w:p>
      <w:r>
        <w:t>Reference example, not the only acceptable wording: Teacher explanation: Power concerns detecting a declared effect under a specified model and test. Planning depends on effect size, variability, unit independence and budget. Use supplied simulation results rather than an unsupported universal sample-size rule. Estimated detection frequency is detections/simulated alternative trials; false positives require null trials separately.</w:t>
      </w:r>
    </w:p>
    <w:p>
      <w:pPr>
        <w:pStyle w:val="Heading3"/>
      </w:pPr>
      <w:r>
        <w:t>Predefining an analysis plan</w:t>
      </w:r>
    </w:p>
    <w:p>
      <w:r>
        <w:t>Without opening the old lesson, explain one key idea from Predefining an analysis plan. Give an example and a mistake that the idea helps you avoid.</w:t>
      </w:r>
    </w:p>
    <w:p>
      <w:r>
        <w:t>Look for: Explain the mechanism and terminology of predefining an analysis plan</w:t>
      </w:r>
    </w:p>
    <w:p>
      <w:r>
        <w:t>Reference example, not the only acceptable wording: Teacher explanation: An analysis plan records outcomes, units, exclusions, comparisons and uncertainty methods before primary results are inspected. Deviations remain visible. Declare primary metric, eligible cases, missing handling, baseline, test assumptions and reporting. Timestamp/version the plan; label later choices exploratory.</w:t>
      </w:r>
    </w:p>
    <w:p>
      <w:pPr>
        <w:pStyle w:val="Heading3"/>
      </w:pPr>
      <w:r>
        <w:t>Dataset and benchmark limitations</w:t>
      </w:r>
    </w:p>
    <w:p>
      <w:r>
        <w:t>Without opening the old lesson, explain one key idea from Dataset and benchmark limitations. Give an example and a mistake that the idea helps you avoid.</w:t>
      </w:r>
    </w:p>
    <w:p>
      <w:r>
        <w:t>Look for: Explain the mechanism and terminology of dataset and benchmark limitations</w:t>
      </w:r>
    </w:p>
    <w:p>
      <w:r>
        <w:t>Reference example, not the only acceptable wording: Teacher explanation: A benchmark measures performance on its particular data and labels. Duplicates, obsolete cases or poor coverage can weaken claims. Inspect eligibility, source dates, related units and label definitions before scoring. Deduplicate by declared unit identity, not merely file name; report excluded and unassessed cases.</w:t>
      </w:r>
    </w:p>
    <w:p>
      <w:r>
        <w:t>Two 45-minute sessions. A reproducible environment record links code, data, configuration and runtime dependencies to results. A seed alone is insufficient.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reproducible environment and records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reproducible environment and records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reproducible environment record links code, data, configuration and runtime dependencies to results. A seed alone is insufficient.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Record exact data IDs/splits, code version, dependency versions, parameters, randomness policy and raw outputs. Verify hashes for integrity without treating them as correctness proofs.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Environment manifest</w:t>
            </w:r>
          </w:p>
        </w:tc>
        <w:tc>
          <w:tcPr>
            <w:tcW w:type="dxa" w:w="5112"/>
          </w:tcPr>
          <w:p>
            <w:r>
              <w:t>Runtime and dependency records</w:t>
            </w:r>
          </w:p>
        </w:tc>
      </w:tr>
      <w:tr>
        <w:tc>
          <w:tcPr>
            <w:tcW w:type="dxa" w:w="5112"/>
          </w:tcPr>
          <w:p>
            <w:r>
              <w:t>Artifact hash</w:t>
            </w:r>
          </w:p>
        </w:tc>
        <w:tc>
          <w:tcPr>
            <w:tcW w:type="dxa" w:w="5112"/>
          </w:tcPr>
          <w:p>
            <w:r>
              <w:t>A digest for comparing exact content</w:t>
            </w:r>
          </w:p>
        </w:tc>
      </w:tr>
      <w:tr>
        <w:tc>
          <w:tcPr>
            <w:tcW w:type="dxa" w:w="5112"/>
          </w:tcPr>
          <w:p>
            <w:r>
              <w:t>Run identity</w:t>
            </w:r>
          </w:p>
        </w:tc>
        <w:tc>
          <w:tcPr>
            <w:tcW w:type="dxa" w:w="5112"/>
          </w:tcPr>
          <w:p>
            <w:r>
              <w:t>A versioned link between settings and outputs</w:t>
            </w:r>
          </w:p>
        </w:tc>
      </w:tr>
    </w:tbl>
    <w:p>
      <w:pPr>
        <w:pStyle w:val="Heading3"/>
      </w:pPr>
      <w:r>
        <w:t>Reproducible environment and records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Folder contains seed42 and final-score.txt, but no dataset, code or dependency record.</w:t>
            </w:r>
          </w:p>
        </w:tc>
        <w:tc>
          <w:tcPr>
            <w:tcW w:type="dxa" w:w="3408"/>
          </w:tcPr>
          <w:p>
            <w:r>
              <w:t>Record exact data IDs/splits, code version, dependency versions, parameters, randomness policy and raw outputs. Verify hashes for integrity without treating them as correctness proofs.</w:t>
            </w:r>
          </w:p>
        </w:tc>
        <w:tc>
          <w:tcPr>
            <w:tcW w:type="dxa" w:w="3408"/>
          </w:tcPr>
          <w:p>
            <w:r>
              <w:t>Replay cannot be established. Supply artifacts/versions and exact metric/settings; seed42 alone cannot reconstruct the experiment.</w:t>
            </w:r>
          </w:p>
        </w:tc>
      </w:tr>
    </w:tbl>
    <w:p>
      <w:r>
        <w:t>The figure connects this chapter's worked input, declared procedure and result. Read the complete worked reasoning for qualifiers and intermediate steps; the abbreviated labels do not replace that reasoning.</w:t>
      </w:r>
    </w:p>
    <w:p>
      <w:r>
        <w:t>Guided: Replay cannot be established. Supply artifacts/versions and exact metric/settings; seed42 alone cannot reconstruct the experiment. Qualification: Reproducibility supports checking the computation, not automatic validity of the research claim.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Folder contains seed42 and final-score.txt, but no dataset, code or dependency record.</w:t>
      </w:r>
    </w:p>
    <w:p>
      <w:r>
        <w:t>Replay cannot be established. Supply artifacts/versions and exact metric/settings; seed42 alone cannot reconstruct the experiment.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Reproducible environment and records</w:t>
      </w:r>
    </w:p>
    <w:p>
      <w:r>
        <w:t>A reproducible calculation record. A teammate must rerun a three-value mean without guessing the input or software version.</w:t>
      </w:r>
    </w:p>
    <w:p>
      <w:pPr>
        <w:pStyle w:val="Heading3"/>
      </w:pPr>
      <w:r>
        <w:t>The facts we will use</w:t>
      </w:r>
    </w:p>
    <w:p>
      <w:r>
        <w:t>Data file contains 2,4,6. Recorded script sums values and divides by count; environment and file hash are saved.</w:t>
      </w:r>
    </w:p>
    <w:p>
      <w:r>
        <w:drawing>
          <wp:inline xmlns:a="http://schemas.openxmlformats.org/drawingml/2006/main" xmlns:pic="http://schemas.openxmlformats.org/drawingml/2006/picture">
            <wp:extent cx="5486400" cy="3077029"/>
            <wp:docPr id="1" name="Picture 1" descr="Recorded mean calculation"/>
            <wp:cNvGraphicFramePr>
              <a:graphicFrameLocks noChangeAspect="1"/>
            </wp:cNvGraphicFramePr>
            <a:graphic>
              <a:graphicData uri="http://schemas.openxmlformats.org/drawingml/2006/picture">
                <pic:pic>
                  <pic:nvPicPr>
                    <pic:cNvPr id="0" name="academy-detail-ai-7-24.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producible environment and records. Identify exact input: Use the three recorded values, not a similarly named edited file.. Trace calculation: Sum is 12; count is 3; mean is 4.. Save provenance: Retain script version, environment description and data hash with the output."/>
            <wp:cNvGraphicFramePr>
              <a:graphicFrameLocks noChangeAspect="1"/>
            </wp:cNvGraphicFramePr>
            <a:graphic>
              <a:graphicData uri="http://schemas.openxmlformats.org/drawingml/2006/picture">
                <pic:pic>
                  <pic:nvPicPr>
                    <pic:cNvPr id="0" name="academy-visual-ai-7-2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exact input</w:t>
            </w:r>
          </w:p>
        </w:tc>
        <w:tc>
          <w:tcPr>
            <w:tcW w:type="dxa" w:w="5112"/>
          </w:tcPr>
          <w:p>
            <w:r>
              <w:t>Use the three recorded values, not a similarly named edited file.</w:t>
            </w:r>
          </w:p>
        </w:tc>
      </w:tr>
      <w:tr>
        <w:tc>
          <w:tcPr>
            <w:tcW w:type="dxa" w:w="5112"/>
          </w:tcPr>
          <w:p>
            <w:r>
              <w:t>2. Trace calculation</w:t>
            </w:r>
          </w:p>
        </w:tc>
        <w:tc>
          <w:tcPr>
            <w:tcW w:type="dxa" w:w="5112"/>
          </w:tcPr>
          <w:p>
            <w:r>
              <w:t>Sum is 12; count is 3; mean is 4.</w:t>
            </w:r>
          </w:p>
        </w:tc>
      </w:tr>
      <w:tr>
        <w:tc>
          <w:tcPr>
            <w:tcW w:type="dxa" w:w="5112"/>
          </w:tcPr>
          <w:p>
            <w:r>
              <w:t>3. Save provenance</w:t>
            </w:r>
          </w:p>
        </w:tc>
        <w:tc>
          <w:tcPr>
            <w:tcW w:type="dxa" w:w="5112"/>
          </w:tcPr>
          <w:p>
            <w:r>
              <w:t>Retain script version, environment description and data hash with the output.</w:t>
            </w:r>
          </w:p>
        </w:tc>
      </w:tr>
    </w:tbl>
    <w:p>
      <w:r>
        <w:t>Match each pictured step to the supplied facts. This is a worked teaching case, not an independent assessment.</w:t>
      </w:r>
    </w:p>
    <w:p>
      <w:pPr>
        <w:pStyle w:val="Heading3"/>
      </w:pPr>
      <w:r>
        <w:t>Why this result follows</w:t>
      </w:r>
    </w:p>
    <w:p>
      <w:r>
        <w:t>Reproducibility needs the materials and decisions that produced a result. A screenshot of 4 does not specify which data or calculation generated it.</w:t>
      </w:r>
    </w:p>
    <w:p>
      <w:pPr>
        <w:pStyle w:val="Heading3"/>
      </w:pPr>
      <w:r>
        <w:t>What this example does not establish</w:t>
      </w:r>
    </w:p>
    <w:p>
      <w:r>
        <w:t>Environment records support rerunning; they do not certify correct sampling, labels or scientific interpretation.</w:t>
      </w:r>
    </w:p>
    <w:p>
      <w:pPr>
        <w:pStyle w:val="Heading3"/>
      </w:pPr>
      <w:r>
        <w:t>Change one thing in the pictured case</w:t>
      </w:r>
    </w:p>
    <w:p>
      <w:r>
        <w:t>Change: The data file changes to 2,4,9.</w:t>
      </w:r>
    </w:p>
    <w:p>
      <w:r>
        <w:t>Prediction: The mean becomes 15/3=5, and the saved input hash must change.</w:t>
      </w:r>
    </w:p>
    <w:p>
      <w:r>
        <w:t>Reason: The calculation is the same but its input records differ.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Folder contains seed42 and final-score.txt, but no dataset, code or dependency record. Show the intermediate steps and give the conclusion with its scope.</w:t>
      </w:r>
    </w:p>
    <w:p>
      <w:r>
        <w:t>Teacher check: Teacher explanation: Replay cannot be established. Supply artifacts/versions and exact metric/settings; seed42 alone cannot reconstruct the experiment.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Reproducible environment and records. Proposed explanation: “The worked result establishes every future case”. Decide whether this explanation is supported. Point to the step or supplied fact that decides; explain your repair if needed.</w:t>
      </w:r>
    </w:p>
    <w:p>
      <w:r>
        <w:t>Expected correction: Reproducibility supports checking the computation, not automatic validity of the research claim.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the recorded mean for 2,4,6 and its changed result for 2,4,9. Which artefacts must accompany the output so another team can identify the exact run?</w:t>
      </w:r>
    </w:p>
    <w:p>
      <w:pPr>
        <w:pStyle w:val="Heading3"/>
      </w:pPr>
      <w:r>
        <w:t>Reasoned teacher answer</w:t>
      </w:r>
    </w:p>
    <w:p>
      <w:r>
        <w:t>Use the three recorded values, not a similarly named edited file. Sum is 12; count is 3; mean is 4. Retain script version, environment description and data hash with the output. Changed case: The mean becomes 15/3=5, and the saved input hash must change. The calculation is the same but its input records differ.</w:t>
      </w:r>
    </w:p>
    <w:p>
      <w:r>
        <w:t>Changed-case reasoning: The mean becomes 15/3=5, and the saved input hash must change. The calculation is the same but its input records differ.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Reproducibility supports checking the computation, not automatic validity of the research claim.</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Replay cannot be established. Supply artifacts/versions and exact metric/settings; seed42 alone cannot reconstruct the experiment. Qualification: Reproducibility supports checking the computation, not automatic validity of the research claim.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reproducible environment record links code, data, configuration and runtime dependencies to results. A seed alone is insufficient. Record exact data IDs/splits, code version, dependency versions, parameters, randomness policy and raw outputs. Verify hashes for integrity without treating them as correctness proofs.</w:t>
      </w:r>
    </w:p>
    <w:p>
      <w:pPr>
        <w:pStyle w:val="Heading3"/>
      </w:pPr>
      <w:r>
        <w:t>W2 Trace the worked case</w:t>
      </w:r>
    </w:p>
    <w:p>
      <w:r>
        <w:t>Folder contains seed42 and final-score.txt, but no dataset, code or dependency record. Show the intermediate steps and give the conclusion with its scope.</w:t>
      </w:r>
    </w:p>
    <w:p>
      <w:r>
        <w:t>Teacher explanation: Replay cannot be established. Supply artifacts/versions and exact metric/settings; seed42 alone cannot reconstruct the experiment.</w:t>
      </w:r>
    </w:p>
    <w:p>
      <w:pPr>
        <w:pStyle w:val="Heading3"/>
      </w:pPr>
      <w:r>
        <w:t>W3 Audit the limit</w:t>
      </w:r>
    </w:p>
    <w:p>
      <w:r>
        <w:t>A report omits this qualification: Reproducibility supports checking the computation, not automatic validity of the research claim. Explain how omitting it could change a reader's interpretation, and write an accurate replacement.</w:t>
      </w:r>
    </w:p>
    <w:p>
      <w:r>
        <w:t>Teacher explanation: Reproducibility supports checking the computation, not automatic validity of the research claim. State the observed result separately from the unverified or out-of-scope claim; preserve the original evidence rather than inventing a missing fact.</w:t>
      </w:r>
    </w:p>
    <w:p>
      <w:pPr>
        <w:pStyle w:val="Heading3"/>
      </w:pPr>
      <w:r>
        <w:t>W4 Apply a new case independently</w:t>
      </w:r>
    </w:p>
    <w:p>
      <w:r>
        <w:t>Partner changes preprocessing and data version while keeping old run ID. What must be preserved?</w:t>
      </w:r>
    </w:p>
    <w:p>
      <w:r>
        <w:t>Teacher explanation: Preserve original artifacts/results, assign a new run/version and document changes. Different inputs define a different comparison.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Reproducibility supports checking the computation, not automatic validity of the research claim. The new case should test this particular mechanism rather than merely restate the original result.</w:t>
      </w:r>
    </w:p>
    <w:p>
      <w:pPr>
        <w:pStyle w:val="Heading3"/>
      </w:pPr>
      <w:r>
        <w:t>Independent assessment and fresh retry</w:t>
      </w:r>
    </w:p>
    <w:p>
      <w:r>
        <w:t>W4: Preserve original artifacts/results, assign a new run/version and document changes. Different inputs define a different comparison. Require intermediate reasoning and the stated scope. Fresh retry: File renamed but bytes unchanged; then one value edited. Expected reasoning: Content hash unaffected by rename, changed by edited bytes; neither hash verifies sound labels or design. If students need support, record it and reassess with another new case rather than awarding independence to a copied answer.</w:t>
      </w:r>
    </w:p>
    <w:p>
      <w:pPr>
        <w:pStyle w:val="Heading3"/>
      </w:pPr>
      <w:r>
        <w:t>Assess independent transfer</w:t>
      </w:r>
    </w:p>
    <w:p>
      <w:r>
        <w:t>Selected case: Partner changes preprocessing and data version while keeping old run ID. What must be preserved?</w:t>
      </w:r>
    </w:p>
    <w:p>
      <w:pPr>
        <w:pStyle w:val="Heading3"/>
      </w:pPr>
      <w:r>
        <w:t>Selected case answer</w:t>
      </w:r>
    </w:p>
    <w:p>
      <w:r>
        <w:t>Teacher explanation: Preserve original artifacts/results, assign a new run/version and document changes. Different inputs define a different comparison.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reproducible environment and records evidence sheet to Reproducible AI Research Study. Show how you can explain the mechanism and terminology of reproducible environment and records.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Running the primary experiment.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ai-7/25, ai-7/27, ai-7/30.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reproducible environment and records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Folder contains seed42 and final-score.txt, but no dataset, code or dependency record. Show the intermediate steps and give the conclusion with its scope.</w:t>
      </w:r>
    </w:p>
    <w:p>
      <w:r>
        <w:t>Reasoned practice answer: Teacher explanation: Replay cannot be established. Supply artifacts/versions and exact metric/settings; seed42 alone cannot reconstruct the experiment.</w:t>
      </w:r>
    </w:p>
    <w:p>
      <w:r>
        <w:t>Check every learner before discussion: Use the worked case for Reproducible environment and records. Proposed explanation: “The worked result establishes every future case”. Decide whether this explanation is supported. Point to the step or supplied fact that decides; explain your repair if needed.</w:t>
      </w:r>
    </w:p>
    <w:p>
      <w:r>
        <w:t>Misconception repair: Reproducibility supports checking the computation, not automatic validity of the research claim.</w:t>
      </w:r>
    </w:p>
    <w:p>
      <w:r>
        <w:t>Support: read the exact case aloud, enlarge the labelled picture, supply input cards and model only the first deciding step. Accept a spoken explanation or drawing; retain the reasoning goal.</w:t>
      </w:r>
    </w:p>
    <w:p>
      <w:r>
        <w:t>Extension: The data file changes to 2,4,9. Require a prediction and a reason before comparing. Expected result: The mean becomes 15/3=5, and the saved input hash must change. Reason: The calculation is the same but its input records differ.</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