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ai-1/34</w:t>
      </w:r>
    </w:p>
    <w:p>
      <w:pPr>
        <w:pStyle w:val="Title"/>
      </w:pPr>
      <w:r>
        <w:t>Test Edge Cases and Fairness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Test Normal Cases</w:t>
      </w:r>
    </w:p>
    <w:p>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Design the Decision Process</w:t>
      </w:r>
    </w:p>
    <w:p>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validation boundary for Testing boundaries and varied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boundaries and varied conditions. Proposed explanation: “At the limit means outside the rule”.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Before testing, define outcomes for clean paper, metal foil, mixed packaging and an unreadable card. The team later changes mixed packaging's expected result to match its sorter. Explain the evaluation problem.</w:t>
      </w:r>
    </w:p>
    <w:p>
      <w:pPr>
        <w:pStyle w:val="Heading1"/>
      </w:pPr>
      <w:r>
        <w:t>06. Solve the given case</w:t>
      </w:r>
    </w:p>
    <w:p>
      <w:r>
        <w:t>A sorter handles clean paper but fails on crumpled paper and mixed packaging.</w:t>
      </w:r>
    </w:p>
    <w:p>
      <w:r>
        <w:t>Design revealing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works on clear photos. Test a blurred pencil, a dim book and an unfamiliar lunch box. What makes these useful tests?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Expand the sorter test suite with edge, missing-data, and fairness cases plus expected safe behavior.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Before testing, define outcomes for clean paper, metal foil, mixed packaging and an unreadable card. The team later changes mixed packaging's expected result to match its sorter. Explain the evaluation problem.</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Plan the equality tests</w:t>
      </w:r>
    </w:p>
    <w:p>
      <w:r>
        <w:t>For catalogue B version 1, write expected outputs and reasons for 9 Yes, 10 Yes and 11 Yes. Explain why keeping quiet and catalogue fixed helps examine the time boundary. Predict what the faulty strictly-less-than S comparison does for 10 Yes.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validation boundary</w:t>
      </w:r>
    </w:p>
    <w:p>
      <w:r>
        <w:t>Classify these requests before searching: 0 Yes, 30 Yes, 31 Yes, blank minutes with Yes, 10.5 Yes, and 10 Maybe. Give each expected output or clarification and explain whether any candidate should be checked. Why must zero not be treated like a blank?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Run a labelled catalogue variation</w:t>
      </w:r>
    </w:p>
    <w:p>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what changed in the test</w:t>
      </w:r>
    </w:p>
    <w:p>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Test Edge Cases and Fairness</w:t>
      </w:r>
    </w:p>
    <w:p>
      <w:r>
        <w:t>A fictional craft-book chooser accepts requests for whole available minutes from 0 to 20.</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r>
        <w:t>Which single boundary run most directly detects the strict-comparison bug, and why?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Add sorter boundary cases, missing fields and relevant user conditions to the test plan before making fairness claims.</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Add sorter boundary cases, missing fields and relevant user conditions to the test plan before making fairness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