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ai-2/8</w:t>
      </w:r>
    </w:p>
    <w:p>
      <w:pPr>
        <w:pStyle w:val="Title"/>
      </w:pPr>
      <w:r>
        <w:t>Operational Labels</w:t>
      </w:r>
    </w:p>
    <w:p>
      <w:r>
        <w:t>Project: Transparent Book Recommender</w:t>
      </w:r>
    </w:p>
    <w:p>
      <w:pPr>
        <w:pStyle w:val="Heading1"/>
      </w:pPr>
      <w:r>
        <w:t>01. Recall and choose your starting point</w:t>
      </w:r>
    </w:p>
    <w:p>
      <w:r>
        <w:t>Try the recall before opening notes. Then use a different colour or a labelled second line to correct your explanation.</w:t>
      </w:r>
    </w:p>
    <w:p>
      <w:pPr>
        <w:pStyle w:val="Heading3"/>
      </w:pPr>
      <w:r>
        <w:t>Rows Columns and Data Types</w:t>
      </w:r>
    </w:p>
    <w:p>
      <w:r>
        <w:t>Without opening the old lesson, explain one key idea from Rows Columns and Data Types.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Loops and Stopping</w:t>
      </w:r>
    </w:p>
    <w:p>
      <w:r>
        <w:t>Without opening the old lesson, explain one key idea from Loops and Stopping.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Decompose a Goal</w:t>
      </w:r>
    </w:p>
    <w:p>
      <w:r>
        <w:t>Without opening the old lesson, explain one key idea from Decompose a Goal.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Replace a vague instruction for Categories and operational labels.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Categories and operational labels. Proposed explanation: “A blank is the same as a failing value”.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Changed independent case</w:t>
      </w:r>
    </w:p>
    <w:p>
      <w:r>
        <w:t>Two labellers use book-length rules: fewer than 120 pages and at most 120 pages. Label books with 110,120,121 pages. The agreed policy is at most 120. Repair the disagreement.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Two labelers use 'short' to mean pages&lt;100 and pages&lt;=100. They disagree only on 100-page books. Write a shared definition and explain how to repair the existing labels.</w:t>
      </w:r>
    </w:p>
    <w:p>
      <w:pPr>
        <w:pStyle w:val="Heading1"/>
      </w:pPr>
      <w:r>
        <w:t>06. Solve the given case</w:t>
      </w:r>
    </w:p>
    <w:p>
      <w:r>
        <w:t>Short means fewer than 100 pages. Two annotators disagree about a 100-page book.</w:t>
      </w:r>
    </w:p>
    <w:p>
      <w:r>
        <w:t>Resolve the label.</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Use a clear label rule: short means 80 pages or fewer. Two judges label an 80-page book differently. What shared instruction resolves this disagreement?</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8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Define ‘good match’ before training or evaluating the recommender.</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Two labelers use 'short' to mean pages&lt;100 and pages&lt;=100. They disagree only on 100-page books. Write a shared definition and explain how to repair the existing labels.</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Apply the calendar guide</w:t>
      </w:r>
    </w:p>
    <w:p>
      <w:r>
        <w:t>The calendar policy accepts whole-number days 1 through 30 inclusive and a room code A or B. Check known failures first, then unknown fields, then readiness. Label these cards and give evidence: day 30 room B; day 31 room A; day 14 room unreadable; day 31 room unreadable.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Replace a vague instruction</w:t>
      </w:r>
    </w:p>
    <w:p>
      <w:r>
        <w:t>A helper says Label a card ready if it looks nice. Explain why this can lead to inconsistent labels. Replace it with an instruction that another person can apply using the calendar policy, including what to do about a blank field.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Count and investigate disagreement</w:t>
      </w:r>
    </w:p>
    <w:p>
      <w:r>
        <w:t>For the same four cards, Mina records ready, revise, review, ready. Theo records ready, review, review, revise. How many positions agree? Identify the disagreements. Can you decide which annotator is correct from these label lists alone? Explain what else you need.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Transfer the method to a new record</w:t>
      </w:r>
    </w:p>
    <w:p>
      <w:r>
        <w:t>A fictional equipment-request form accepts a whole-number borrowing duration of 1 through 7 days inclusive and one item code X or Y. Label revise if any known field fails; otherwise label review if a field is blank or unreadable; otherwise label ready. Classify these forms and justify each: 7 days X; 8 days Y; unreadable duration X; 8 days blank code. Explain whether ready alone grants permission to borrow.</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Keep a policy change visible</w:t>
      </w:r>
    </w:p>
    <w:p>
      <w:r>
        <w:t>Version 1 accepts calendar days 1 through 30. Version 2 accepts days 1 through 31. A card says day 31 room A. State its label under each version. Explain why mixing the two labels without recording the version could create a misleading training dataset.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Operational Labels</w:t>
      </w:r>
    </w:p>
    <w:p>
      <w:r>
        <w:t>Two fictional catalogue reviewers label books compact or extended.</w:t>
      </w:r>
    </w:p>
    <w:p>
      <w:r>
        <w:t>Agreed policy: compact means at most 80 pages; extended means more than 80.</w:t>
      </w:r>
    </w:p>
    <w:p>
      <w:r>
        <w:t>Reviewer A uses pages&lt;80; reviewer B uses pages&lt;=80. Inspect books of 79,80,81 pages.</w:t>
      </w:r>
    </w:p>
    <w:p>
      <w:r>
        <w:drawing>
          <wp:inline xmlns:a="http://schemas.openxmlformats.org/drawingml/2006/main" xmlns:pic="http://schemas.openxmlformats.org/drawingml/2006/picture">
            <wp:extent cx="5486400" cy="3657600"/>
            <wp:docPr id="1" name="Picture 1" descr="Operational label boundary"/>
            <wp:cNvGraphicFramePr>
              <a:graphicFrameLocks noChangeAspect="1"/>
            </wp:cNvGraphicFramePr>
            <a:graphic>
              <a:graphicData uri="http://schemas.openxmlformats.org/drawingml/2006/picture">
                <pic:pic>
                  <pic:nvPicPr>
                    <pic:cNvPr id="0" name="academy-detail-ai-2-8.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Operational Labels. Shared definition: At most 80 includes a book with exactly 80 pages.. Reviewer A: 79 compact; 80 and 81 extended.. Reviewer B: 79 and 80 compact; 81 extended.. Repair boundary: A must use &lt;=80; retain the disagreement and changed policy implementation."/>
            <wp:cNvGraphicFramePr>
              <a:graphicFrameLocks noChangeAspect="1"/>
            </wp:cNvGraphicFramePr>
            <a:graphic>
              <a:graphicData uri="http://schemas.openxmlformats.org/drawingml/2006/picture">
                <pic:pic>
                  <pic:nvPicPr>
                    <pic:cNvPr id="0" name="academy-visual-ai-2-8.png"/>
                    <pic:cNvPicPr/>
                  </pic:nvPicPr>
                  <pic:blipFill>
                    <a:blip r:embed="rId10"/>
                    <a:stretch>
                      <a:fillRect/>
                    </a:stretch>
                  </pic:blipFill>
                  <pic:spPr>
                    <a:xfrm>
                      <a:off x="0" y="0"/>
                      <a:ext cx="5346057" cy="5943599"/>
                    </a:xfrm>
                    <a:prstGeom prst="rect"/>
                  </pic:spPr>
                </pic:pic>
              </a:graphicData>
            </a:graphic>
          </wp:inline>
        </w:drawing>
      </w:r>
    </w:p>
    <w:p>
      <w:r>
        <w:t>Why can we not resolve the disagreement merely by taking a majority of reviewers?</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Give Transparent Book Recommender metadata labels explicit definitions and boundary examples for reviewers.</w:t>
      </w:r>
    </w:p>
    <w:p>
      <w:pPr>
        <w:pStyle w:val="Heading1"/>
      </w:pPr>
      <w:r>
        <w:t>19. Project portfolio milestone</w:t>
      </w:r>
    </w:p>
    <w:p>
      <w:r>
        <w:t>Project: Transparent Book Recommender</w:t>
      </w:r>
    </w:p>
    <w:p>
      <w:r>
        <w:t>Current milestone: Make a transparent first version. Keep a trace of how one input becomes an output; explain the rule or learned component.</w:t>
      </w:r>
    </w:p>
    <w:p>
      <w:r>
        <w:t>Give Transparent Book Recommender metadata labels explicit definitions and boundary examples for reviewers.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