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ai-2/11</w:t>
      </w:r>
    </w:p>
    <w:p>
      <w:pPr>
        <w:pStyle w:val="Title"/>
      </w:pPr>
      <w:r>
        <w:t>Training and Testing</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Human Classifier Simulation</w:t>
      </w:r>
    </w:p>
    <w:p>
      <w:r>
        <w:t>Without opening the old lesson, explain one key idea from Human Classifier Simulation.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Operational Labels</w:t>
      </w:r>
    </w:p>
    <w:p>
      <w:r>
        <w:t>Without opening the old lesson, explain one key idea from Operational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Loops and Stopping</w:t>
      </w:r>
    </w:p>
    <w:p>
      <w:r>
        <w:t>Without opening the old lesson, explain one key idea from Loops and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Distinguish frames from groups for Splits and related examples.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Splits and related examples. Proposed explanation: “Different row IDs mean independent examples”.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team tests five rule versions on the same ten books and chooses the highest score. It calls the final score an unbiased unseen test result. Explain the issue and revise the evaluation plan.</w:t>
      </w:r>
    </w:p>
    <w:p>
      <w:pPr>
        <w:pStyle w:val="Heading1"/>
      </w:pPr>
      <w:r>
        <w:t>06. Solve the given case</w:t>
      </w:r>
    </w:p>
    <w:p>
      <w:r>
        <w:t>A rule is developed and evaluated using the same books A–H.</w:t>
      </w:r>
    </w:p>
    <w:p>
      <w:r>
        <w:t>Why does this not establish unseen performance?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 tune a rule using cards 1 to 8 and test it on cards 9 and 10. After seeing card 9's error you change the rule. Is card 9 still untouched test evidence?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Keep final user profiles hidden until weights and thresholds are fixed.</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team tests five rule versions on the same ten books and chooses the highest score. It calls the final score an unbiased unseen test result. Explain the issue and revise the evaluation plan.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three roles</w:t>
      </w:r>
    </w:p>
    <w:p>
      <w:r>
        <w:t>Explain what training, validation and test sets are used for. What changes if you repeatedly choose a model using its test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Distinguish frames from groups</w:t>
      </w:r>
    </w:p>
    <w:p>
      <w:r>
        <w:t>For the worked A through F plan, give training, validation and test counts first in groups and then in rows. Interpret [] from the code and state one problem it cannot detect.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related example leak</w:t>
      </w:r>
    </w:p>
    <w:p>
      <w:r>
        <w:t>A1 and A2 are in training and A3 is in test. Explain why unique frame IDs and a fixed random seed do not fix this. Propose a repair and what to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Match separation to the claim</w:t>
      </w:r>
    </w:p>
    <w:p>
      <w:r>
        <w:t>A model will be evaluated on new routes. Route North has trips A and B; route South has C and D. A proposed split trains on A and C and tests on B and D. Explain the problem and give a route-based alternative. Is this enough for a strong performance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Training and Testing</w:t>
      </w:r>
    </w:p>
    <w:p>
      <w:r>
        <w:t>A fictional catalogue model learns from scans of book covers and will face previously unseen books.</w:t>
      </w:r>
    </w:p>
    <w:p>
      <w:r>
        <w:t>Book A has scans A1,A2; B has B1,B2; C has C1,C2; D has D1,D2.</w:t>
      </w:r>
    </w:p>
    <w:p>
      <w:r>
        <w:t>Proposed training A1,B1,C1; validation A2,D1; test B2,C2,D2.</w:t>
      </w:r>
    </w:p>
    <w:p>
      <w:r>
        <w:drawing>
          <wp:inline xmlns:a="http://schemas.openxmlformats.org/drawingml/2006/main" xmlns:pic="http://schemas.openxmlformats.org/drawingml/2006/picture">
            <wp:extent cx="5243129" cy="5943600"/>
            <wp:docPr id="1" name="Picture 1" descr="Training and Testing. Choose unit: The intended kind of new example being evaluated is a new book, not merely a new scan.. Find leakage: A crosses train/validation; B,C cross train/test; D crosses validation/test.. Group repair: Training all A,B scans; validation all C scans; test all D scans.. Freeze assignment: Keep every scan from one book in exactly one role before fitting."/>
            <wp:cNvGraphicFramePr>
              <a:graphicFrameLocks noChangeAspect="1"/>
            </wp:cNvGraphicFramePr>
            <a:graphic>
              <a:graphicData uri="http://schemas.openxmlformats.org/drawingml/2006/picture">
                <pic:pic>
                  <pic:nvPicPr>
                    <pic:cNvPr id="0" name="academy-visual-ai-2-11.png"/>
                    <pic:cNvPicPr/>
                  </pic:nvPicPr>
                  <pic:blipFill>
                    <a:blip r:embed="rId9"/>
                    <a:stretch>
                      <a:fillRect/>
                    </a:stretch>
                  </pic:blipFill>
                  <pic:spPr>
                    <a:xfrm>
                      <a:off x="0" y="0"/>
                      <a:ext cx="5243129" cy="5943600"/>
                    </a:xfrm>
                    <a:prstGeom prst="rect"/>
                  </pic:spPr>
                </pic:pic>
              </a:graphicData>
            </a:graphic>
          </wp:inline>
        </w:drawing>
      </w:r>
    </w:p>
    <w:p>
      <w:r>
        <w:t>How many distinct books are in each repaired role, and why report that as well as scan counts?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Group the recommender’s related reviews, editions or repeated-user examples according to its intended evaluation claim.</w:t>
      </w:r>
    </w:p>
    <w:p>
      <w:pPr>
        <w:pStyle w:val="Heading1"/>
      </w:pPr>
      <w:r>
        <w:t>19. Project portfolio milestone</w:t>
      </w:r>
    </w:p>
    <w:p>
      <w:r>
        <w:t>Project: Transparent Book Recommender</w:t>
      </w:r>
    </w:p>
    <w:p>
      <w:r>
        <w:t>Current milestone: Make a transparent first version. Keep a trace of how one input becomes an output; explain the rule or learned component.</w:t>
      </w:r>
    </w:p>
    <w:p>
      <w:r>
        <w:t>Group the recommender’s related reviews, editions or repeated-user examples according to its intended evaluation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