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ai-2/13</w:t>
      </w:r>
    </w:p>
    <w:p>
      <w:pPr>
        <w:pStyle w:val="Title"/>
      </w:pPr>
      <w:r>
        <w:t>Types of Classification Error</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Accuracy as a Fraction</w:t>
      </w:r>
    </w:p>
    <w:p>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Positive means 'should recommend'. A book that should be recommended is rejected; a book that should not be recommended is accepted. Name both errors and explain who experiences each consequence.</w:t>
      </w:r>
    </w:p>
    <w:p>
      <w:pPr>
        <w:pStyle w:val="Heading1"/>
      </w:pPr>
      <w:r>
        <w:t>06. Solve the given case</w:t>
      </w:r>
    </w:p>
    <w:p>
      <w:r>
        <w:t>Positive means should recommend. Actual/predicted pairs are yes/yes, no/yes, yes/no, no/no.</w:t>
      </w:r>
    </w:p>
    <w:p>
      <w:r>
        <w:t>Name the four outcomes.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Positive means sports. A sports book predicted other and a non-sports book predicted sports occur. Name each error and its consequence for the sports shelf.</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recommending an unsuitable book from failing to surface a suitable one.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Positive means 'should recommend'. A book that should be recommended is rejected; a book that should not be recommended is accepted. Name both errors and explain who experiences each consequence.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Build the count matrix</w:t>
      </w:r>
    </w:p>
    <w:p>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Types of Classification Error</w:t>
      </w:r>
    </w:p>
    <w:p>
      <w:r>
        <w:t>A fictional book-condition checker predicts repair or sound.</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r>
        <w:t>Which error causes a sound book to be sent for unnecessary repair review?</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Use a confusion table when evaluating recommender category predictions and attach concrete consequences to each error.</w:t>
      </w:r>
    </w:p>
    <w:p>
      <w:pPr>
        <w:pStyle w:val="Heading1"/>
      </w:pPr>
      <w:r>
        <w:t>19. Project portfolio milestone</w:t>
      </w:r>
    </w:p>
    <w:p>
      <w:r>
        <w:t>Project: Transparent Book Recommender</w:t>
      </w:r>
    </w:p>
    <w:p>
      <w:r>
        <w:t>Current milestone: Test changed cases. Keep normal, boundary and failure cases; compare expected and observed results.</w:t>
      </w:r>
    </w:p>
    <w:p>
      <w:r>
        <w:t>Use a confusion table when evaluating recommender category predictions and attach concrete consequences to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