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ai-3/29</w:t>
      </w:r>
    </w:p>
    <w:p>
      <w:pPr>
        <w:pStyle w:val="Title"/>
      </w:pPr>
      <w:r>
        <w:t>Copyright and Provenance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Privacy by Design</w:t>
      </w:r>
    </w:p>
    <w:p>
      <w: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Evaluation Sets</w:t>
      </w:r>
    </w:p>
    <w:p>
      <w:r>
        <w:t>Without opening the old lesson, explain one key idea from Evaluation Sets.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Block to Python Bridge</w:t>
      </w:r>
    </w:p>
    <w:p>
      <w: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Copyright and permitted sources.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Copyright and permitted sources.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Text C permits internal reading only; D permits public quotation up to 30 words with attribution. Proposed public handout reproduces 40 words. Apply the fictional terms.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project uses an image found through search. Its author is known but its licence is missing. Is naming the author enough to establish reuse permission? Describe a provenance record and next action.</w:t>
      </w:r>
    </w:p>
    <w:p>
      <w:pPr>
        <w:pStyle w:val="Heading1"/>
      </w:pPr>
      <w:r>
        <w:t>06. Solve the given case</w:t>
      </w:r>
    </w:p>
    <w:p>
      <w:r>
        <w:t>A slide reuses an online photograph and textbook paragraph.</w:t>
      </w:r>
    </w:p>
    <w:p>
      <w:r>
        <w:t>What provenance and reuse checks are needed?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find an attractive illustration online with no license information. What should you record and check before reusing it in a public project?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29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Attach citations and provenance metadata to every Study Buddy learning asset.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project uses an image found through search. Its author is known but its licence is missing. Is naming the author enough to establish reuse permission? Describe a provenance record and next action.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Image A has L; image B has M. The project is a publicly downloadable adapted poster.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Real legal outcomes depend on jurisdiction and facts; supplied licence terms define this classroom exercise, not universal copyright law.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Text C permits internal reading only; D permits public quotation up to 30 words with attribution. Proposed public handout reproduces 40 words. Apply the fictional terms.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Copyright and Provenance</w:t>
      </w:r>
    </w:p>
    <w:p>
      <w:r>
        <w:t>Read fictional reuse terms before decorating a public study guide.</w:t>
      </w:r>
    </w:p>
    <w:p>
      <w:r>
        <w:t>Image Fern allows public redistribution with attribution but no alteration. Image Moss allows alteration and public redistribution with attribution. The plan crops an image.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opyright and Provenance. Read terms: Fern excludes alteration; Moss permits it.. Match proposed use: Cropping is an alteration in these declared toy terms.. Choose eligible asset: Use Moss with its required attribution; do not crop Fern for this public guid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acknowledging Fern make a cropped version permitted?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Prepare the demonstration. Gather reproducible instructions, evidence, access checks and remaining limitations.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