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ai-4/25</w:t>
      </w:r>
    </w:p>
    <w:p>
      <w:pPr>
        <w:pStyle w:val="Title"/>
      </w:pPr>
      <w:r>
        <w:t>Metrics Match Consequences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Train, Validation, Test</w:t>
      </w:r>
    </w:p>
    <w:p>
      <w:r>
        <w:t>Without opening the old lesson, explain one key idea from Train, Validation, Test.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 a Regression Model</w:t>
      </w:r>
    </w:p>
    <w:p>
      <w:r>
        <w:t>Without opening the old lesson, explain one key idea from Train a Regression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Regression and Residuals</w:t>
      </w:r>
    </w:p>
    <w:p>
      <w: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Count the consequences for Thresholds and consequences.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Thresholds and consequences.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Scores/references are .8/blocked,.5/clear,.2/blocked,.1/clear. Compare thresholds .5 and .2 using the same cost.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reviewer can inspect at most 10 alerts daily. Model A flags 20 cases with higher recall; B flags 8 with lower recall. What evidence is needed before choosing a threshold?</w:t>
      </w:r>
    </w:p>
    <w:p>
      <w:pPr>
        <w:pStyle w:val="Heading1"/>
      </w:pPr>
      <w:r>
        <w:t>06. Solve the given case</w:t>
      </w:r>
    </w:p>
    <w:p>
      <w:r>
        <w:t>Spotting alerts can miss disease signs or create unnecessary healthy-leaf reviews.</w:t>
      </w:r>
    </w:p>
    <w:p>
      <w:r>
        <w:t>Connect metrics to consequences.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Missing a diseased plant is considered more costly than a false alarm, but staff can review only ten alerts daily. Which evaluation trade-off should be discussed?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Approve the Plant Classifier metric suite: accuracy for context, spotted precision/recall, confusion matrix, and subgroup slices.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reviewer can inspect at most 10 alerts daily. Model A flags 20 cases with higher recall; B flags 8 with lower recall. What evidence is needed before choosing a threshold?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Apply the boundary</w:t>
      </w:r>
    </w:p>
    <w:p>
      <w:r>
        <w:t>Which IDs are positive at .5 and .3?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Count the consequences</w:t>
      </w:r>
    </w:p>
    <w:p>
      <w:r>
        <w:t>Give TP, FP, FN, TN at both thresholds.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Use the declared cost</w:t>
      </w:r>
    </w:p>
    <w:p>
      <w:r>
        <w:t>Calculate costs with FP cost 1 and FN cost 4.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Scores/references are .8/blocked,.5/clear,.2/blocked,.1/clear. Compare thresholds .5 and .2 using the same cost.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the final test</w:t>
      </w:r>
    </w:p>
    <w:p>
      <w:r>
        <w:t>Why not select the threshold with the lowest final-test cost?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Metrics Match Consequences</w:t>
      </w:r>
    </w:p>
    <w:p>
      <w:r>
        <w:t>Translate a threshold choice into missed-leaf and false-alarm costs.</w:t>
      </w:r>
    </w:p>
    <w:p>
      <w:r>
        <w:t>Scores/reference: 0.9 spotted, 0.6 healthy, 0.4 spotted, 0.1 healthy. Predict spotted at score&gt;=threshold. Miss cost5; false-alarm cost1.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Metrics Match Consequences. Threshold0.7: TP 1, FN 1, FP 0, TN 2: cost5.. Threshold0.4: TP 2, FN 0, FP 1, TN 1: cost1.. Choose for stated costs: Threshold0.4 has smaller validation cost on these four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labels determine the false-alarm count at threshold 0.4?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Prepare the demonstration. Gather reproducible instructions, evidence, access checks and remaining limitations.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