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</w:t>
      </w:r>
    </w:p>
    <w:p>
      <w:pPr>
        <w:pStyle w:val="Title"/>
      </w:pPr>
      <w:r>
        <w:t>Representing inputs as vectors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ML Builder Expo</w:t>
      </w:r>
    </w:p>
    <w:p>
      <w:r>
        <w:t>Without opening the old lesson, explain one key idea from ML Builder Expo.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Convert before encoding for Representing inputs as vectors.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Representing inputs as vectors. Proposed explanation: “Order does not matter”.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schema independently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Encode the records</w:t>
      </w:r>
    </w:p>
    <w:p>
      <w:r>
        <w:t>Write A, B and C as ordered pairs from the lesson. State the dimension of each and the shape of the stacked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Convert before encoding</w:t>
      </w:r>
    </w:p>
    <w:p>
      <w:r>
        <w:t>A new record has width 60 mm and height 10 mm. Give its vector in the agreed cm schema, and name one error in [60, 10].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Handle missing information</w:t>
      </w:r>
    </w:p>
    <w:p>
      <w:r>
        <w:t>Width is 4 cm and height is missing. A teammate writes [4, 0]. Explain why this is invalid and give the action required by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schema independently</w:t>
      </w:r>
    </w:p>
    <w:p>
      <w:r>
        <w:t>A new toy battery task uses [temperature in degrees C, voltage in V, age in days]. Record K has voltage 5, age 12, temperature 18. Record L has temperature 20, voltage 4, age 0. Encode both; state the vector dimension and table shape. Age zero is valid. The future failure label is also supplied in the data file: should it be appended?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Explain a collision</w:t>
      </w:r>
    </w:p>
    <w:p>
      <w:r>
        <w:t>Two parcels have the same width and height but different material and target class. Explain why adding more examples alone cannot let this deterministic two-feature model tell these two inputs apart.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Add a labelled representing inputs as vectors evidence sheet to Image-pattern Network Investigation. Show how you can encode a record using a fixed feature order and units. Use the supplied fictional case and keep its inputs, intermediate steps, calculation or prediction,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Representing inputs as vectors</w:t>
      </w:r>
    </w:p>
    <w:p>
      <w:r>
        <w:t>Encode the same pixel measurements in a fixed vector order.</w:t>
      </w:r>
    </w:p>
    <w:p>
      <w:r>
        <w:t>Toy image features are [left_brightness, right_brightness], each = 0..10. ImageA has left2, right7; imageB has left7, right2.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presenting inputs as vectors. Declare coordinate order: Coordinate0 is left brightness; coordinate1 is right brightness.. Encode both images: A becomes [2, 7]; B becomes [7, 2]. Their sums match but their spatial patterns differ.. Check input contract: Use the same order when training and predicting; record missing measurements rather than gue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does equal total brightness not make A and B identical inputs?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Project: Image-pattern Network Investigation</w:t>
      </w:r>
    </w:p>
    <w:p>
      <w:r>
        <w:t>Current milestone: Frame the need. Name the user, the problem, allowed inputs and a safe simple starting method.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