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ai-5/5</w:t>
      </w:r>
    </w:p>
    <w:p>
      <w:pPr>
        <w:pStyle w:val="Title"/>
      </w:pPr>
      <w:r>
        <w:t>Composing layers</w:t>
      </w:r>
    </w:p>
    <w:p>
      <w:r>
        <w:t>Project: Image-pattern Network Investigation</w:t>
      </w:r>
    </w:p>
    <w:p>
      <w:pPr>
        <w:pStyle w:val="Heading1"/>
      </w:pPr>
      <w:r>
        <w:t>01. Recall and choose your starting point</w:t>
      </w:r>
    </w:p>
    <w:p>
      <w:r>
        <w:t>Try the recall before opening notes. Then use a different colour or a labelled second line to correct your explanation.</w:t>
      </w:r>
    </w:p>
    <w:p>
      <w:pPr>
        <w:pStyle w:val="Heading3"/>
      </w:pPr>
      <w:r>
        <w:t>Activation functions</w:t>
      </w:r>
    </w:p>
    <w:p>
      <w:r>
        <w:t>Without opening the old lesson, explain one key idea from Activation functions.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Dot products and weighted sums</w:t>
      </w:r>
    </w:p>
    <w:p>
      <w:r>
        <w:t>Without opening the old lesson, explain one key idea from Dot products and weighted sums.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02. Practise with fading help</w:t>
      </w:r>
    </w:p>
    <w:p>
      <w:r>
        <w:t>Use W2: Repair a dimension mismatch for Composing layers.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Individual reasoning check</w:t>
      </w:r>
    </w:p>
    <w:p>
      <w:r>
        <w:t>Use the worked case for Composing layers. Proposed explanation: “The second hidden unit receives the first hidden unit output”. Decide whether this explanation is supported. 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Independent transfer case</w:t>
      </w:r>
    </w:p>
    <w:p>
      <w:pPr>
        <w:pStyle w:val="Heading3"/>
      </w:pPr>
      <w:r>
        <w:t>Independent case: Compose a new network independently</w:t>
      </w:r>
    </w:p>
    <w:p>
      <w:r>
        <w:t>A new model takes [u, v]. Compute a = ReLU(u + v - 3), b = ReLU(u - v), then q = a + 2b - 1. Trace both inputs [2, 1] and [1, 2], including scores before ReLU. Apply class 1 when q &gt;= 0. State the hidden and output vector sizes.</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1"/>
      </w:pPr>
      <w:r>
        <w:t>05. W1 Trace the second worked case</w:t>
      </w:r>
    </w:p>
    <w:p>
      <w:r>
        <w:t>For x = [1, 3], write both scores, both ReLU activations and y using the lesson model.</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W2 Repair a dimension mismatch</w:t>
      </w:r>
    </w:p>
    <w:p>
      <w:r>
        <w:t>A revised hidden layer returns [h1, h2, h3]. The output layer still has weights [2, -1]. Explain the mismatch and what must be specified before calculation.</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W3 Use a revealing order check</w:t>
      </w:r>
    </w:p>
    <w:p>
      <w:r>
        <w:t>Compare hidden vectors for x = [4, 1] and x = [3, 0]. Which input reveals a bug that swaps h1 and h2 but keeps output weights unchanged? Give correct and swapped outputs for that input.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W4 Compose a new network independently</w:t>
      </w:r>
    </w:p>
    <w:p>
      <w:r>
        <w:t>A new model takes [u, v]. Compute a = ReLU(u + v - 3), b = ReLU(u - v), then q = a + 2b - 1. Trace both inputs [2, 1] and [1, 2], including scores before ReLU. Apply class 1 when q &gt;= 0. State the hidden and output vector sizes.</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09. W5 Explain information loss</w:t>
      </w:r>
    </w:p>
    <w:p>
      <w:r>
        <w:t>Use the lesson model to verify h and y for [0, 1] and [0, 2]. Could a fixed later layer receiving only h distinguish the two original inputs?</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Project checkpoint and reflection</w:t>
      </w:r>
    </w:p>
    <w:p>
      <w:r>
        <w:t>Add a labelled composing layers evidence sheet to Image-pattern Network Investigation. Show how you can trace how one layer supplies the next layer inputs. Use the supplied fictional case and keep its inputs, intermediate steps, calculation or prediction, and limitation. Connect this record to last week’s record; a matching answer without a trace is insufficient.</w:t>
      </w:r>
    </w:p>
    <w:p>
      <w:pPr>
        <w:pStyle w:val="Heading3"/>
      </w:pPr>
      <w:r>
        <w:t>My project change, supporting evidence and remaining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Feedback, return check and learning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r>
        <w:t>Revisit this idea with your teacher after a delay. Familiarity is different from explaining and using it on a changed case.</w:t>
      </w:r>
    </w:p>
    <w:p>
      <w:pPr>
        <w:pStyle w:val="Heading1"/>
      </w:pPr>
      <w:r>
        <w:t>12. Pictorial case practice: Composing layers</w:t>
      </w:r>
    </w:p>
    <w:p>
      <w:r>
        <w:t>Compose two hidden detectors before one output instead of skipping a layer.</w:t>
      </w:r>
    </w:p>
    <w:p>
      <w:r>
        <w:t>For input [u, v], h1=ReLU(u-2), h2=ReLU(v-1), y=h1-h2. Input [4, 3].</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5185229"/>
            <wp:docPr id="1" name="Picture 1" descr="Composing layers. First hidden unit: u-2=2, so h1=2.. Second hidden unit: v-1=2, so h2=2.. Compose output: y=2-2=0; the output uses activated hidden values, not raw inputs."/>
            <wp:cNvGraphicFramePr>
              <a:graphicFrameLocks noChangeAspect="1"/>
            </wp:cNvGraphicFramePr>
            <a:graphic>
              <a:graphicData uri="http://schemas.openxmlformats.org/drawingml/2006/picture">
                <pic:pic>
                  <pic:nvPicPr>
                    <pic:cNvPr id="0" name="academy-visual-ai-5-5.png"/>
                    <pic:cNvPicPr/>
                  </pic:nvPicPr>
                  <pic:blipFill>
                    <a:blip r:embed="rId9"/>
                    <a:stretch>
                      <a:fillRect/>
                    </a:stretch>
                  </pic:blipFill>
                  <pic:spPr>
                    <a:xfrm>
                      <a:off x="0" y="0"/>
                      <a:ext cx="5486400" cy="5185229"/>
                    </a:xfrm>
                    <a:prstGeom prst="rect"/>
                  </pic:spPr>
                </pic:pic>
              </a:graphicData>
            </a:graphic>
          </wp:inline>
        </w:drawing>
      </w:r>
    </w:p>
    <w:p>
      <w:r>
        <w:t>What intermediate value explains the changed output? Point to the relevant step in the picture, then write the changed result and the rule or evidence that supports it.</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Support used: alone / hint / worked example. This record is practice evidence.</w:t>
      </w:r>
    </w:p>
    <w:p>
      <w:r>
        <w:t>Project connection: For your Image-pattern Network Investigation, save the input, procedure, observed result and limitation of this check. Label this worked example as practice; use a different, previously unreviewed case when checking independent understanding.</w:t>
      </w:r>
    </w:p>
    <w:p>
      <w:pPr>
        <w:pStyle w:val="Heading1"/>
      </w:pPr>
      <w:r>
        <w:t>13. Project portfolio milestone</w:t>
      </w:r>
    </w:p>
    <w:p>
      <w:r>
        <w:t>Project: Image-pattern Network Investigation</w:t>
      </w:r>
    </w:p>
    <w:p>
      <w:r>
        <w:t>Current milestone: Frame the need. Name the user, the problem, allowed inputs and a safe simple starting method.</w:t>
      </w:r>
    </w:p>
    <w:p>
      <w:r>
        <w:t>For your Image-pattern Network Investigation, save the input, procedure, observed result and limitation of this check. Label this worked example as practice; use a different, previously unreviewed case when checking independent understanding.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to keep</w:t>
            </w:r>
          </w:p>
        </w:tc>
        <w:tc>
          <w:tcPr>
            <w:tcW w:type="dxa" w:w="5112"/>
          </w:tcPr>
          <w:p>
            <w:r>
              <w:t>My record</w:t>
            </w:r>
          </w:p>
        </w:tc>
      </w:tr>
      <w:tr>
        <w:tc>
          <w:tcPr>
            <w:tcW w:type="dxa" w:w="5112"/>
          </w:tcPr>
          <w:p>
            <w:r>
              <w:t>This week’s input and deciding step</w:t>
            </w:r>
          </w:p>
        </w:tc>
        <w:tc>
          <w:tcPr>
            <w:tcW w:type="dxa" w:w="5112"/>
          </w:tcPr>
          <w:p>
            <w:r/>
          </w:p>
        </w:tc>
      </w:tr>
      <w:tr>
        <w:tc>
          <w:tcPr>
            <w:tcW w:type="dxa" w:w="5112"/>
          </w:tcPr>
          <w:p>
            <w:r>
              <w:t>Prediction and actual result (or labelled paper trace)</w:t>
            </w:r>
          </w:p>
        </w:tc>
        <w:tc>
          <w:tcPr>
            <w:tcW w:type="dxa" w:w="5112"/>
          </w:tcPr>
          <w:p>
            <w:r/>
          </w:p>
        </w:tc>
      </w:tr>
      <w:tr>
        <w:tc>
          <w:tcPr>
            <w:tcW w:type="dxa" w:w="5112"/>
          </w:tcPr>
          <w:p>
            <w:r>
              <w:t>One change since the previous checkpoint and why</w:t>
            </w:r>
          </w:p>
        </w:tc>
        <w:tc>
          <w:tcPr>
            <w:tcW w:type="dxa" w:w="5112"/>
          </w:tcPr>
          <w:p>
            <w:r/>
          </w:p>
        </w:tc>
      </w:tr>
      <w:tr>
        <w:tc>
          <w:tcPr>
            <w:tcW w:type="dxa" w:w="5112"/>
          </w:tcPr>
          <w:p>
            <w:r>
              <w:t>One error or limit and the next test</w:t>
            </w:r>
          </w:p>
        </w:tc>
        <w:tc>
          <w:tcPr>
            <w:tcW w:type="dxa" w:w="5112"/>
          </w:tcPr>
          <w:p>
            <w:r/>
          </w:p>
        </w:tc>
      </w:tr>
    </w:tbl>
    <w:p>
      <w:pPr>
        <w:pStyle w:val="Heading3"/>
      </w:pPr>
      <w:r>
        <w:t>Explain what this week adds to your project. Reuse last week’s record rather than starting again.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