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ai-5/7</w:t>
      </w:r>
    </w:p>
    <w:p>
      <w:pPr>
        <w:pStyle w:val="Title"/>
      </w:pPr>
      <w:r>
        <w:t>Parameters and architecture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Forward passes by hand</w:t>
      </w:r>
    </w:p>
    <w:p>
      <w:r>
        <w:t>Without opening the old lesson, explain one key idea from Forward passes by hand.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Activation functions</w:t>
      </w:r>
    </w:p>
    <w:p>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Representing inputs as vectors</w:t>
      </w:r>
    </w:p>
    <w:p>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Sort the quantities for Parameters and architecture.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Parameters and architecture. Proposed explanation: “Count one bias per input”.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Count a single layer</w:t>
      </w:r>
    </w:p>
    <w:p>
      <w:r>
        <w:t>A dense layer has 4 inputs and 2 outputs with one bias per output. Count weights, biases and total.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Sort the quantities</w:t>
      </w:r>
    </w:p>
    <w:p>
      <w:r>
        <w:t>Classify hidden activation 0.7, weight -2, hidden width 3 and learning rate 0.1 as computed value, parameter, architecture choice or training setting.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Change the bias convention</w:t>
      </w:r>
    </w:p>
    <w:p>
      <w:r>
        <w:t>Recount the 2 to 3 to 1 model if every bias is omitted. State what the original count assumed.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size claim</w:t>
      </w:r>
    </w:p>
    <w:p>
      <w:r>
        <w:t>A team says its 26-parameter model must outperform a 14-parameter model. Give a fair check and one reason the claim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parameters and architecture evidence sheet to Image-pattern Network Investigation. Show how you can distinguish architectural choices from parameter values.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Parameters and architecture</w:t>
      </w:r>
    </w:p>
    <w:p>
      <w:r>
        <w:t>Count trainable weights and biases separately from activation functions.</w:t>
      </w:r>
    </w:p>
    <w:p>
      <w:r>
        <w:t>Dense toy architecture2 inputs→3 hidden units→1 output. Every hidden and output unit has one bias; hidden activation is ReLU.</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r>
        <w:t>How many new parameters did that one hidden unit add?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Make a transparent first version. Keep a trace of how one input becomes an output; explain the rule or learned component.</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