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ai-5/15</w:t>
      </w:r>
    </w:p>
    <w:p>
      <w:pPr>
        <w:pStyle w:val="Title"/>
      </w:pPr>
      <w:r>
        <w:t>Training and validation curves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Learning rate experiments</w:t>
      </w:r>
    </w:p>
    <w:p>
      <w:r>
        <w:t>Without opening the old lesson, explain one key idea from Learning rate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Training a small network</w:t>
      </w:r>
    </w:p>
    <w:p>
      <w:r>
        <w:t>Without opening the old lesson, explain one key idea from Training a small network.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Slopes and local change</w:t>
      </w:r>
    </w:p>
    <w:p>
      <w:r>
        <w:t>Without opening the old lesson, explain one key idea from Slopes and local change.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Use the declared rule for Training and validation curves.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Training and validation curves. Proposed explanation: “The last checkpoint is always best”.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Evaluate new checkpoints independently</w:t>
      </w:r>
    </w:p>
    <w:p>
      <w:r>
        <w:t>Use h = ReLU(x), y = vh, candidate v values 1, 1.5 and 2. Training pairs are (1, 2), (2, 4); validation pairs are (1, 1), (2, 2). Calculate both MSE columns and select by minimum validation MSE. Explain the disagreement with selection by training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Recover a plotted point</w:t>
      </w:r>
    </w:p>
    <w:p>
      <w:r>
        <w:t>At v = 1, compute both validation predictions, residuals and MSE on (3, 4.5) and (4, 6).</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Use the declared rule</w:t>
      </w:r>
    </w:p>
    <w:p>
      <w:r>
        <w:t>Observed validation MSE at checkpoints 0 to 4 is [5, 2, 1, 1, 1.2]. Lowest loss wins with earlier exact ties. Which checkpoint is selected? What if training loss is lowest at checkpoint 4?</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incompatible measures</w:t>
      </w:r>
    </w:p>
    <w:p>
      <w:r>
        <w:t>A training report shows sum of squared errors 12 over six rows. Validation shows mean squared error 3 over two rows in the same target units. A learner says training error is four times larger. Repair the comparison.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Evaluate new checkpoints independently</w:t>
      </w:r>
    </w:p>
    <w:p>
      <w:r>
        <w:t>Use h = ReLU(x), y = vh, candidate v values 1, 1.5 and 2. Training pairs are (1, 2), (2, 4); validation pairs are (1, 1), (2, 2). Calculate both MSE columns and select by minimum validation MSE. Explain the disagreement with selection by training loss.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curve diagnosis</w:t>
      </w:r>
    </w:p>
    <w:p>
      <w:r>
        <w:t>Training loss falls while validation loss rises. Give two checks before declaring model complexity the cause, and explain why repeatedly selecting with validation makes it development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training and validation curves evidence sheet to Image-pattern Network Investigation. Show how you can compute comparable training and validation losses at saved checkpoints.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Training and validation curves</w:t>
      </w:r>
    </w:p>
    <w:p>
      <w:r>
        <w:t>Plot training and validation loss for checkpoints before opening final cases.</w:t>
      </w:r>
    </w:p>
    <w:p>
      <w:r>
        <w:t>Supplied checkpoint losses: epoch 1 train4, val3; epoch 2 train2, val2; epoch 3 train1, val2.5. Selection: smallest validation loss.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Checkpoint losses"/>
            <wp:cNvGraphicFramePr>
              <a:graphicFrameLocks noChangeAspect="1"/>
            </wp:cNvGraphicFramePr>
            <a:graphic>
              <a:graphicData uri="http://schemas.openxmlformats.org/drawingml/2006/picture">
                <pic:pic>
                  <pic:nvPicPr>
                    <pic:cNvPr id="0" name="academy-detail-ai-5-15.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Training and validation curves. Read training curve: Training loss falls4→2→1.. Read validation curve: Validation loss falls3→2 then rises to2.5.. Choose checkpoint: Select epoch 2, not epoch 3, under the declared validation criterion."/>
            <wp:cNvGraphicFramePr>
              <a:graphicFrameLocks noChangeAspect="1"/>
            </wp:cNvGraphicFramePr>
            <a:graphic>
              <a:graphicData uri="http://schemas.openxmlformats.org/drawingml/2006/picture">
                <pic:pic>
                  <pic:nvPicPr>
                    <pic:cNvPr id="0" name="academy-visual-ai-5-15.png"/>
                    <pic:cNvPicPr/>
                  </pic:nvPicPr>
                  <pic:blipFill>
                    <a:blip r:embed="rId10"/>
                    <a:stretch>
                      <a:fillRect/>
                    </a:stretch>
                  </pic:blipFill>
                  <pic:spPr>
                    <a:xfrm>
                      <a:off x="0" y="0"/>
                      <a:ext cx="5486400" cy="5185229"/>
                    </a:xfrm>
                    <a:prstGeom prst="rect"/>
                  </pic:spPr>
                </pic:pic>
              </a:graphicData>
            </a:graphic>
          </wp:inline>
        </w:drawing>
      </w:r>
    </w:p>
    <w:p>
      <w:r>
        <w:t>Can the original epoch 3 training loss 1 justify claiming best generalisation?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Test changed cases. Keep normal, boundary and failure cases; compare expected and observed results.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