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w:t>
      </w:r>
    </w:p>
    <w:p>
      <w:pPr>
        <w:pStyle w:val="Title"/>
      </w:pPr>
      <w:r>
        <w:t>Typed contracts and schemas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Typed contracts and schemas.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 room_id=B, requested_count=true passes a naive isinstance(value, int) check in Python.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counts 0, -1, "3", False under the stated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Typed contracts and schemas</w:t>
      </w:r>
    </w:p>
    <w:p>
      <w:r>
        <w:t>A labelled sample record. A lab tool accepts a string sample_id and an integer count of at least zero.</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r>
        <w:t>Compare A’s count 4 with B’s count "4". Which record passes, which gate rejects B, and why does changing A’s count to -1 create a different failure?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