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ai-6/11</w:t>
      </w:r>
    </w:p>
    <w:p>
      <w:pPr>
        <w:pStyle w:val="Title"/>
      </w:pPr>
      <w:r>
        <w:t>Failure budgets and service objectives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Evaluation pipelines</w:t>
      </w:r>
    </w:p>
    <w:p>
      <w:r>
        <w:t>Without opening the old lesson, explain one key idea from Evaluation pipelines.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Testing model-dependent behaviour</w:t>
      </w:r>
    </w:p>
    <w:p>
      <w:r>
        <w:t>Without opening the old lesson, explain one key idea from Testing model-dependent behaviour.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Authentication and authorisation</w:t>
      </w:r>
    </w:p>
    <w:p>
      <w:r>
        <w:t>Without opening the old lesson, explain one key idea from Authentication and authorisation.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Failure budgets and service objectives.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Failure budgets and service objectives.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Objective 95% over 80 eligible requests. Five fail. Compute allowed failures and observed success.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In the interval 200 requests are eligible and 5 fail.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Meeting one interval objective does not establish every future interval or zero critical failures.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Objective 95% over 80 eligible requests. Five fail. Compute allowed failures and observed success.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failure budgets and service objectives evidence sheet to Grounded Learning Service. Show how you can explain the mechanism and terminology of failure budgets and service objectives.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Failure budgets and service objectives</w:t>
      </w:r>
    </w:p>
    <w:p>
      <w:r>
        <w:t>A reliability allowance. A practice service requires at least 98 successes in each window of 100 eligible requests.</w:t>
      </w:r>
    </w:p>
    <w:p>
      <w:r>
        <w:t>Current window has 97 successes and 3 failures. Success includes a correct refusal within the agreed time limit.</w:t>
      </w:r>
    </w:p>
    <w:p>
      <w:r>
        <w:drawing>
          <wp:inline xmlns:a="http://schemas.openxmlformats.org/drawingml/2006/main" xmlns:pic="http://schemas.openxmlformats.org/drawingml/2006/picture">
            <wp:extent cx="5486400" cy="2641600"/>
            <wp:docPr id="1" name="Picture 1" descr="Failure count in one 100-request window"/>
            <wp:cNvGraphicFramePr>
              <a:graphicFrameLocks noChangeAspect="1"/>
            </wp:cNvGraphicFramePr>
            <a:graphic>
              <a:graphicData uri="http://schemas.openxmlformats.org/drawingml/2006/picture">
                <pic:pic>
                  <pic:nvPicPr>
                    <pic:cNvPr id="0" name="academy-detail-ai-6-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ailure budgets and service objectives. Define success: Use the same predeclared correctness and timing criteria.. Compute allowance: The target permits at most 2 failures in 100 requests.. Compare record: Three failures misses the target by one request."/>
            <wp:cNvGraphicFramePr>
              <a:graphicFrameLocks noChangeAspect="1"/>
            </wp:cNvGraphicFramePr>
            <a:graphic>
              <a:graphicData uri="http://schemas.openxmlformats.org/drawingml/2006/picture">
                <pic:pic>
                  <pic:nvPicPr>
                    <pic:cNvPr id="0" name="academy-visual-ai-6-11.png"/>
                    <pic:cNvPicPr/>
                  </pic:nvPicPr>
                  <pic:blipFill>
                    <a:blip r:embed="rId10"/>
                    <a:stretch>
                      <a:fillRect/>
                    </a:stretch>
                  </pic:blipFill>
                  <pic:spPr>
                    <a:xfrm>
                      <a:off x="0" y="0"/>
                      <a:ext cx="5486400" cy="5145314"/>
                    </a:xfrm>
                    <a:prstGeom prst="rect"/>
                  </pic:spPr>
                </pic:pic>
              </a:graphicData>
            </a:graphic>
          </wp:inline>
        </w:drawing>
      </w:r>
    </w:p>
    <w:p>
      <w:r>
        <w:t>Calculate the maximum allowed failures among 100 requests. Does 97 successes and 3 failures meet the target, and what changes after one failure becomes a success?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Make a transparent first version. Keep a trace of how one input becomes an output; explain the rule or learned component.</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