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ai-6/12</w:t>
      </w:r>
    </w:p>
    <w:p>
      <w:pPr>
        <w:pStyle w:val="Title"/>
      </w:pPr>
      <w:r>
        <w:t>Logs traces and privacy</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Failure budgets and service objectives</w:t>
      </w:r>
    </w:p>
    <w:p>
      <w:r>
        <w:t>Without opening the old lesson, explain one key idea from Failure budgets and service objectives.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Integration tests and fixtures</w:t>
      </w:r>
    </w:p>
    <w:p>
      <w:r>
        <w:t>Without opening the old lesson, explain one key idea from Integration tests and fixtures.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Least privilege and tool scopes</w:t>
      </w:r>
    </w:p>
    <w:p>
      <w:r>
        <w:t>Without opening the old lesson, explain one key idea from Least privilege and tool scopes.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Logs traces and privacy.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Logs traces and privacy.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Logs contain user essay, teacher guide, stage=lookup, duration=12ms and trace T8. Select allowed fields.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failure record includes trace R7, status=denied and the complete student passcode.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trace ID can still be linkable; minimisation and role-controlled access remain necessary.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Logs contain user essay, teacher guide, stage=lookup, duration=12ms and trace T8. Select allowed fields.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logs traces and privacy evidence sheet to Grounded Learning Service. Show how you can explain the mechanism and terminology of logs traces and privacy.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Logs traces and privacy</w:t>
      </w:r>
    </w:p>
    <w:p>
      <w:r>
        <w:t>Trace without storing private text. A learner request is retrieved and checked under trace identifier R17.</w:t>
      </w:r>
    </w:p>
    <w:p>
      <w:r>
        <w:t>R17 is the request trace ID; C8 is the retrieved source ID. Allowed fields also include validation pass and duration 240 ms. Raw question text is excluded.</w:t>
      </w:r>
    </w:p>
    <w:p>
      <w:r>
        <w:drawing>
          <wp:inline xmlns:a="http://schemas.openxmlformats.org/drawingml/2006/main" xmlns:pic="http://schemas.openxmlformats.org/drawingml/2006/picture">
            <wp:extent cx="5486400" cy="5185229"/>
            <wp:docPr id="1" name="Picture 1" descr="Logs traces and privacy. Connect events: R17 links the request, retrieval and validation events.. Inspect duration: 240 ms describes this request, not the service average.. Minimise fields: Keep allowed metadata; omit private question text and names."/>
            <wp:cNvGraphicFramePr>
              <a:graphicFrameLocks noChangeAspect="1"/>
            </wp:cNvGraphicFramePr>
            <a:graphic>
              <a:graphicData uri="http://schemas.openxmlformats.org/drawingml/2006/picture">
                <pic:pic>
                  <pic:nvPicPr>
                    <pic:cNvPr id="0" name="academy-visual-ai-6-12.png"/>
                    <pic:cNvPicPr/>
                  </pic:nvPicPr>
                  <pic:blipFill>
                    <a:blip r:embed="rId9"/>
                    <a:stretch>
                      <a:fillRect/>
                    </a:stretch>
                  </pic:blipFill>
                  <pic:spPr>
                    <a:xfrm>
                      <a:off x="0" y="0"/>
                      <a:ext cx="5486400" cy="5185229"/>
                    </a:xfrm>
                    <a:prstGeom prst="rect"/>
                  </pic:spPr>
                </pic:pic>
              </a:graphicData>
            </a:graphic>
          </wp:inline>
        </w:drawing>
      </w:r>
    </w:p>
    <w:p>
      <w:r>
        <w:t>Identify the purpose of R17, C8 and 240 ms in the trace. Which field is deliberately omitted, and why would logging the whole question violate this design?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Make a transparent first version. Keep a trace of how one input becomes an output; explain the rule or learned component.</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