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ai-6/13</w:t>
      </w:r>
    </w:p>
    <w:p>
      <w:pPr>
        <w:pStyle w:val="Title"/>
      </w:pPr>
      <w:r>
        <w:t>State machines for bounded agents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Logs traces and privacy</w:t>
      </w:r>
    </w:p>
    <w:p>
      <w:r>
        <w:t>Without opening the old lesson, explain one key idea from Logs traces and privacy.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Evaluation pipelines</w:t>
      </w:r>
    </w:p>
    <w:p>
      <w:r>
        <w:t>Without opening the old lesson, explain one key idea from Evaluation pipelines.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Testing pure components</w:t>
      </w:r>
    </w:p>
    <w:p>
      <w:r>
        <w:t>Without opening the old lesson, explain one key idea from Testing pure components.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State machines for bounded agents.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State machines for bounded agents.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Only these transitions are allowed: ready→looking_up→review→done. Done is terminal. Evaluate ready→review→done and ready→looking_up→review→done.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Trace ready -&gt; looking_up -&gt; review -&gt; looking_up -&gt; done.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An action budget and a transition policy are separate checks; satisfying one does not guarantee the other.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Trace ready -&gt; looking_up -&gt; review -&gt; done -&gt; looking_up. Find first invalid transition.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state machines for bounded agents evidence sheet to Grounded Learning Service. Show how you can explain the mechanism and terminology of state machines for bounded agents.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State machines for bounded agents</w:t>
      </w:r>
    </w:p>
    <w:p>
      <w:r>
        <w:t>A parcel lookup state machine. An agent may follow idle→querying→checking→complete; complete is terminal.</w:t>
      </w:r>
    </w:p>
    <w:p>
      <w:r>
        <w:t>A follows all four states. B follows idle→querying→complete. No other transitions are declared.</w:t>
      </w:r>
    </w:p>
    <w:p>
      <w:r>
        <w:drawing>
          <wp:inline xmlns:a="http://schemas.openxmlformats.org/drawingml/2006/main" xmlns:pic="http://schemas.openxmlformats.org/drawingml/2006/picture">
            <wp:extent cx="5486400" cy="5145314"/>
            <wp:docPr id="1" name="Picture 1" descr="State machines for bounded agents. Read arrows: The graph permits three forward transitions.. Follow A: All adjacent pairs match permitted arrows.. Inspect B: Querying→complete skips checking and is invalid."/>
            <wp:cNvGraphicFramePr>
              <a:graphicFrameLocks noChangeAspect="1"/>
            </wp:cNvGraphicFramePr>
            <a:graphic>
              <a:graphicData uri="http://schemas.openxmlformats.org/drawingml/2006/picture">
                <pic:pic>
                  <pic:nvPicPr>
                    <pic:cNvPr id="0" name="academy-visual-ai-6-13.png"/>
                    <pic:cNvPicPr/>
                  </pic:nvPicPr>
                  <pic:blipFill>
                    <a:blip r:embed="rId9"/>
                    <a:stretch>
                      <a:fillRect/>
                    </a:stretch>
                  </pic:blipFill>
                  <pic:spPr>
                    <a:xfrm>
                      <a:off x="0" y="0"/>
                      <a:ext cx="5486400" cy="5145314"/>
                    </a:xfrm>
                    <a:prstGeom prst="rect"/>
                  </pic:spPr>
                </pic:pic>
              </a:graphicData>
            </a:graphic>
          </wp:inline>
        </w:drawing>
      </w:r>
    </w:p>
    <w:p>
      <w:r>
        <w:t>Trace A and B through the state diagram. Name B’s forbidden transition and explain whether adding checking→querying permits that shortcut.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Test changed cases. Keep normal, boundary and failure cases; compare expected and observed results.</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