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ai-6/21</w:t>
      </w:r>
    </w:p>
    <w:p>
      <w:pPr>
        <w:pStyle w:val="Title"/>
      </w:pPr>
      <w:r>
        <w:t>Caching and stale information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Data retention and deletion</w:t>
      </w:r>
    </w:p>
    <w:p>
      <w:r>
        <w:t>Without opening the old lesson, explain one key idea from Data retention and deletion.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Untrusted input boundaries</w:t>
      </w:r>
    </w:p>
    <w:p>
      <w:r>
        <w:t>Without opening the old lesson, explain one key idea from Untrusted input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Approval gates and idempotency</w:t>
      </w:r>
    </w:p>
    <w:p>
      <w:r>
        <w:t>Without opening the old lesson, explain one key idea from Approval gates and idempotency.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Caching and stale information.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Caching and stale information.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TTL10 minutes; ages9, 10, 11. Corpus version changes at age9. Decide validity.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Teacher response is cached by query only and returned to a student.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cached result retains the limitations of its original evidence and can become stale independently of TTL.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TTL10 minutes; ages9, 10, 11. Corpus version changes at age9. Decide validity.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caching and stale information evidence sheet to Grounded Learning Service. Show how you can explain the mechanism and terminology of caching and stale information.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Caching and stale information</w:t>
      </w:r>
    </w:p>
    <w:p>
      <w:r>
        <w:t>Cache by source version. A service has an opening-time answer cached from version 4, but version 5 is now approved.</w:t>
      </w:r>
    </w:p>
    <w:p>
      <w:r>
        <w:t>Version 4 says 09:00; version 5 says 09:30. Cache key contains room and source version.</w:t>
      </w:r>
    </w:p>
    <w:p>
      <w:r>
        <w:drawing>
          <wp:inline xmlns:a="http://schemas.openxmlformats.org/drawingml/2006/main" xmlns:pic="http://schemas.openxmlformats.org/drawingml/2006/picture">
            <wp:extent cx="5486400" cy="5145314"/>
            <wp:docPr id="1" name="Picture 1" descr="Caching and stale information. Read authority: The current approved source version is 5.. Inspect cached key: The 09:00 entry belongs to version 4.. Fetch current evidence: Retrieve and cache version 5’s 09:30 under its own key."/>
            <wp:cNvGraphicFramePr>
              <a:graphicFrameLocks noChangeAspect="1"/>
            </wp:cNvGraphicFramePr>
            <a:graphic>
              <a:graphicData uri="http://schemas.openxmlformats.org/drawingml/2006/picture">
                <pic:pic>
                  <pic:nvPicPr>
                    <pic:cNvPr id="0" name="academy-visual-ai-6-21.png"/>
                    <pic:cNvPicPr/>
                  </pic:nvPicPr>
                  <pic:blipFill>
                    <a:blip r:embed="rId9"/>
                    <a:stretch>
                      <a:fillRect/>
                    </a:stretch>
                  </pic:blipFill>
                  <pic:spPr>
                    <a:xfrm>
                      <a:off x="0" y="0"/>
                      <a:ext cx="5486400" cy="5145314"/>
                    </a:xfrm>
                    <a:prstGeom prst="rect"/>
                  </pic:spPr>
                </pic:pic>
              </a:graphicData>
            </a:graphic>
          </wp:inline>
        </w:drawing>
      </w:r>
    </w:p>
    <w:p>
      <w:r>
        <w:t>Identify the version mismatch in the cached 09:00 answer. What should the first version-5 request return, and what permits a later version-5 cache hit?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Evaluate and revise. Compare with your starting method, explain errors and record a justified revision.</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