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ai-6/22</w:t>
      </w:r>
    </w:p>
    <w:p>
      <w:pPr>
        <w:pStyle w:val="Title"/>
      </w:pPr>
      <w:r>
        <w:t>Queues and asynchronous work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Queues and asynchronous 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Queues and asynchronous work.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Worker commits job J then crashes before queue acknowledgement. J is delivered again.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Jobs A, B, C accepted; A completed, B failed, C pending. How many completed, and may success be claimed for all accepted?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Queues and asynchronous work</w:t>
      </w:r>
    </w:p>
    <w:p>
      <w:r>
        <w:t>Queued is not complete. A conversion service queues job J12 rather than processing it during submission.</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r>
        <w:t>Explain what the queued J12 submission response proves and what it does not. Which event permits succeeded status, and what status is honest after a worker crash?</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