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ai-7/4</w:t>
      </w:r>
    </w:p>
    <w:p>
      <w:pPr>
        <w:pStyle w:val="Title"/>
      </w:pPr>
      <w:r>
        <w:t>Methods results and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Finding primary research</w:t>
      </w:r>
    </w:p>
    <w:p>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Methods results and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Methods results and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Statements:fixed cutoff5; 12/15 relevant returned items; judgments came from one reviewer. Classify.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Statements:used20 fictional queries; 16 passed; real student use was not studied.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limitation should constrain a claim rather than be hidden in unrelated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Statements:fixed cutoff5; 12/15 relevant returned items; judgments came from one reviewer. Classify.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Methods results and limitations</w:t>
      </w:r>
    </w:p>
    <w:p>
      <w:r>
        <w:t>Separate procedure, finding and limit. A fictional report tests two frozen classifiers on five labelled leaf photos from one camera.</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r>
        <w:t>Place the five-photo procedure, 3/5 versus 4/5 finding and missing outdoor evidence in their proper categories. Why cannot the result establish that B is best for outdoor farming?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Frame the need. Name the user, the problem, allowed inputs and a safe simple starting method.</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