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ai-7/14</w:t>
      </w:r>
    </w:p>
    <w:p>
      <w:pPr>
        <w:pStyle w:val="Title"/>
      </w:pPr>
      <w:r>
        <w:t>Statistical tests and assumptions</w:t>
      </w:r>
    </w:p>
    <w:p>
      <w:r>
        <w:t>Project: Reproducible AI Research Study</w:t>
      </w:r>
    </w:p>
    <w:p>
      <w:pPr>
        <w:pStyle w:val="Heading1"/>
      </w:pPr>
      <w:r>
        <w:t>01. Recall and choose your starting point</w:t>
      </w:r>
    </w:p>
    <w:p>
      <w:r>
        <w:t>Try the recall before opening notes. Then use a different colour or a labelled second line to correct your explanation.</w:t>
      </w:r>
    </w:p>
    <w:p>
      <w:pPr>
        <w:pStyle w:val="Heading3"/>
      </w:pPr>
      <w:r>
        <w:t>Effect size and practical importance</w:t>
      </w:r>
    </w:p>
    <w:p>
      <w:r>
        <w:t>Without opening the old lesson, explain one key idea from Effect size and practical importance.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Sampling variability</w:t>
      </w:r>
    </w:p>
    <w:p>
      <w:r>
        <w:t>Without opening the old lesson, explain one key idea from Sampling variability.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Baselines and fair comparisons</w:t>
      </w:r>
    </w:p>
    <w:p>
      <w:r>
        <w:t>Without opening the old lesson, explain one key idea from Baselines and fair comparisons.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Statistical tests and assumptions.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Statistical tests and assumptions.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Differences2, 2, 2 under the same null. Compute two-sided exact p and interpret.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Differences1, 1, 1 have observed mean1. Enumerate8 assignments.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The test requires its sign-exchangeability and independence assumptions; do not apply it blindly to clustered or asymmetric differences.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Differences2, 2, 2 under the same null. Compute two-sided exact p and interpret.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statistical tests and assumptions evidence sheet to Reproducible AI Research Study. Show how you can explain the mechanism and terminology of statistical tests and assumptions.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Statistical tests and assumptions</w:t>
      </w:r>
    </w:p>
    <w:p>
      <w:r>
        <w:t>A small exact paired sign-flip test. Compare three independent task pairs under a null that permits each difference’s sign to flip independently with equal probability.</w:t>
      </w:r>
    </w:p>
    <w:p>
      <w:r>
        <w:t>A times [5,8,4] seconds; B [4,6,3]. Differences B−A are [-1,-2,-1]. Use a two-sided statistic: absolute sum of differences. Assume the stated sign-symmetry null is appropriate.</w:t>
      </w:r>
    </w:p>
    <w:p>
      <w:r>
        <w:drawing>
          <wp:inline xmlns:a="http://schemas.openxmlformats.org/drawingml/2006/main" xmlns:pic="http://schemas.openxmlformats.org/drawingml/2006/picture">
            <wp:extent cx="5486400" cy="3657600"/>
            <wp:docPr id="1" name="Picture 1" descr="Three independent paired task times"/>
            <wp:cNvGraphicFramePr>
              <a:graphicFrameLocks noChangeAspect="1"/>
            </wp:cNvGraphicFramePr>
            <a:graphic>
              <a:graphicData uri="http://schemas.openxmlformats.org/drawingml/2006/picture">
                <pic:pic>
                  <pic:nvPicPr>
                    <pic:cNvPr id="0" name="academy-detail-ai-7-14.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486400" cy="5261429"/>
            <wp:docPr id="2" name="Picture 2" descr="Statistical tests and assumptions. Preserve paired differences: Differences are -1,-2,-1; their sum is -4 and mean is -4/3 seconds.. Enumerate null sign flips: Eight equally likely flips give sums -4,-2,0,2,4 with counts 1,2,2,2,1.. Count equally extreme sums: Only -4 and 4 have absolute sum at least 4: exact two-sided p=2/8=0.25."/>
            <wp:cNvGraphicFramePr>
              <a:graphicFrameLocks noChangeAspect="1"/>
            </wp:cNvGraphicFramePr>
            <a:graphic>
              <a:graphicData uri="http://schemas.openxmlformats.org/drawingml/2006/picture">
                <pic:pic>
                  <pic:nvPicPr>
                    <pic:cNvPr id="0" name="academy-visual-ai-7-14.png"/>
                    <pic:cNvPicPr/>
                  </pic:nvPicPr>
                  <pic:blipFill>
                    <a:blip r:embed="rId10"/>
                    <a:stretch>
                      <a:fillRect/>
                    </a:stretch>
                  </pic:blipFill>
                  <pic:spPr>
                    <a:xfrm>
                      <a:off x="0" y="0"/>
                      <a:ext cx="5486400" cy="5261429"/>
                    </a:xfrm>
                    <a:prstGeom prst="rect"/>
                  </pic:spPr>
                </pic:pic>
              </a:graphicData>
            </a:graphic>
          </wp:inline>
        </w:drawing>
      </w:r>
    </w:p>
    <w:p>
      <w:r>
        <w:t>Calculate each paired difference and the observed sum. Count null arrangements with absolute sum at least four, compute p, and explain the decision at threshold 0.05.</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Reproducible AI Research Study, save paired differences, the null assumptions, all eight sign arrangements and the decision rule.</w:t>
      </w:r>
    </w:p>
    <w:p>
      <w:pPr>
        <w:pStyle w:val="Heading1"/>
      </w:pPr>
      <w:r>
        <w:t>13. Project portfolio milestone</w:t>
      </w:r>
    </w:p>
    <w:p>
      <w:r>
        <w:t>Project: Reproducible AI Research Study</w:t>
      </w:r>
    </w:p>
    <w:p>
      <w:r>
        <w:t>Current milestone: Test changed cases. Keep normal, boundary and failure cases; compare expected and observed results.</w:t>
      </w:r>
    </w:p>
    <w:p>
      <w:r>
        <w:t>For the Reproducible AI Research Study, save paired differences, the null assumptions, all eight sign arrangements and the decision rule.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