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ai-7/36</w:t>
      </w:r>
    </w:p>
    <w:p>
      <w:pPr>
        <w:pStyle w:val="Title"/>
      </w:pPr>
      <w:r>
        <w:t>Research defense and next questions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Presentation and challenge session</w:t>
      </w:r>
    </w:p>
    <w:p>
      <w:r>
        <w:t>Without opening the old lesson, explain one key idea from Presentation and challenge session.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Independent reproduction check</w:t>
      </w:r>
    </w:p>
    <w:p>
      <w:r>
        <w:t>Without opening the old lesson, explain one key idea from Independent reproduction check.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the methods section</w:t>
      </w:r>
    </w:p>
    <w:p>
      <w:r>
        <w:t>Without opening the old lesson, explain one key idea from Writing the methods section.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Research defense and next questions.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Research defense and next questions.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Project candidate9/12, baseline10/12; reproduction matches. State result and a useful next question.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Study shows candidate12/16 versus baseline11/16; replay matches; no fresh population sample or user study.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The next question follows evidence gaps; it must not be presented as an answer already obtained.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Project candidate9/12, baseline10/12; reproduction matches. State result and a useful next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Reproducible AI Research Study, use this week’s independent task as a rehearsal for the final evidence pack: Project candidate9/12, baseline10/12; reproduction matches. State result and a useful next question.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Research defense and next questions</w:t>
      </w:r>
    </w:p>
    <w:p>
      <w:r>
        <w:t>Defend the next research question. A research defence identifies a observed weakness and a testable follow-up.</w:t>
      </w:r>
    </w:p>
    <w:p>
      <w:r>
        <w:t>A frozen model is correct on 8/10 clear images and 4/10 shaded images. Source objects are grouped within each condition.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Defence: different condition sl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Research defense and next questions. State slice outcomes: Clear is 80%; shaded is 40%.. Limit the interpretation: Shade sensitivity is plausible, but camera or object differences may also matter.. Design follow-up: Photograph the same held-out objects under both light conditions using one camera and fixed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Compute the clear and shaded rates and identify alternative explanations. How does the same-object, one-camera follow-up help, and why does changing cameras again reintroduce confounding?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Project: Reproducible AI Research Study</w:t>
      </w:r>
    </w:p>
    <w:p>
      <w:r>
        <w:t>Current milestone: Present and defend. Demonstrate the system, explain one failure and justify the next improvement with evidence.</w:t>
      </w:r>
    </w:p>
    <w:p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