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ai-6/30</w:t>
      </w:r>
    </w:p>
    <w:p>
      <w:pPr>
        <w:pStyle w:val="Title"/>
      </w:pPr>
      <w:r>
        <w:t>Security and privacy review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Performance and cost experiments.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security and privacy review.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security and </w:t>
      </w:r>
      <w:r>
        <w:rPr>
          <w:b/>
        </w:rPr>
        <w:t>privacy review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Performance and cost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Human escalation workflows.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Release and rollback.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security and </w:t>
      </w:r>
      <w:r>
        <w:rPr>
          <w:b/>
        </w:rPr>
        <w:t>privacy review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Performance and cost experiments.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security and </w:t>
      </w:r>
      <w:r>
        <w:rPr>
          <w:b/>
        </w:rPr>
        <w:t>privacy review</w:t>
      </w:r>
      <w:r>
        <w:rPr>
          <w:b w:val="0"/>
        </w:rPr>
        <w:t xml:space="preserve">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Security and privacy review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Security and </w:t>
      </w:r>
      <w:r>
        <w:rPr>
          <w:b/>
        </w:rPr>
        <w:t>privacy review</w:t>
      </w:r>
      <w:r>
        <w:rPr>
          <w:b w:val="0"/>
        </w:rPr>
        <w:t xml:space="preserve"> checks assets, actors, data flows and permissions against explicit threats. A clean happy path does not test misuse.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Security and privacy review. Connect each labelled input, deciding step and result.</w:t>
      </w:r>
    </w:p>
    <w:p>
      <w:pPr>
        <w:spacing w:line="336" w:lineRule="auto" w:after="180"/>
      </w:pPr>
      <w:r>
        <w:rPr>
          <w:b w:val="0"/>
        </w:rPr>
        <w:t>For the classroom service identify restricted guides, session secrets and student content. Test denied roles, unexpected fields, source injection and minimised logging without real credentials.</w:t>
      </w:r>
    </w:p>
    <w:p>
      <w:pPr>
        <w:pStyle w:val="Heading3"/>
      </w:pPr>
      <w:r>
        <w:t>Security and privacy review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Output denies teacher guide, but cache contains it under a student-accessible key.</w:t>
            </w:r>
          </w:p>
        </w:tc>
        <w:tc>
          <w:tcPr>
            <w:tcW w:type="dxa" w:w="3408"/>
          </w:tcPr>
          <w:p>
            <w:r>
              <w:t>For the classroom service identify restricted guides, session secrets and student content. Test denied roles, unexpected fields, source injection and minimised logging without real credentials.</w:t>
            </w:r>
          </w:p>
        </w:tc>
        <w:tc>
          <w:tcPr>
            <w:tcW w:type="dxa" w:w="3408"/>
          </w:tcPr>
          <w:p>
            <w:r>
              <w:t>Access remains broken through the cache path. Review every storage/return path and assert restricted data never reaches student output/context.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Security and privacy review.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denies teacher guide, but cache contains it under a student-accessible key.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dashboard starts storing full notes.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Flag the unapproved content path and remove it from the design.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Its count-only purpose does not grant note-reading permission.</w:t>
      </w:r>
    </w:p>
    <w:p>
      <w:pPr>
        <w:pStyle w:val="Heading1"/>
      </w:pPr>
      <w:r>
        <w:t>05. Words that unlock the idea</w:t>
      </w:r>
    </w:p>
    <w:p>
      <w:r>
        <w:t>Use the vocabulary of Security and privacy review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Threat model</w:t>
            </w:r>
          </w:p>
        </w:tc>
        <w:tc>
          <w:tcPr>
            <w:tcW w:type="dxa" w:w="5112"/>
          </w:tcPr>
          <w:p>
            <w:r>
              <w:t>Assets, actors and failure assumptions considered</w:t>
            </w:r>
          </w:p>
        </w:tc>
      </w:tr>
      <w:tr>
        <w:tc>
          <w:tcPr>
            <w:tcW w:type="dxa" w:w="5112"/>
          </w:tcPr>
          <w:p>
            <w:r>
              <w:t>Attack surface</w:t>
            </w:r>
          </w:p>
        </w:tc>
        <w:tc>
          <w:tcPr>
            <w:tcW w:type="dxa" w:w="5112"/>
          </w:tcPr>
          <w:p>
            <w:r>
              <w:t>The inputs and routes through which behaviour can be influenced</w:t>
            </w:r>
          </w:p>
        </w:tc>
      </w:tr>
      <w:tr>
        <w:tc>
          <w:tcPr>
            <w:tcW w:type="dxa" w:w="5112"/>
          </w:tcPr>
          <w:p>
            <w:r>
              <w:t>Privacy review</w:t>
            </w:r>
          </w:p>
        </w:tc>
        <w:tc>
          <w:tcPr>
            <w:tcW w:type="dxa" w:w="5112"/>
          </w:tcPr>
          <w:p>
            <w:r>
              <w:t>A check of purpose, access and data handling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Security and privacy review, predict a step, then compare with its explanation.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denies teacher guide, but cache contains it under a student-accessible key.</w:t>
      </w:r>
    </w:p>
    <w:p>
      <w:pPr>
        <w:spacing w:line="336" w:lineRule="auto" w:after="180"/>
      </w:pPr>
      <w:r>
        <w:rPr>
          <w:b w:val="0"/>
        </w:rPr>
        <w:t xml:space="preserve">Access remains broken through the cache path. Review every storage/return path and assert restricted data never reaches student </w:t>
      </w:r>
      <w:r>
        <w:rPr>
          <w:b/>
        </w:rPr>
        <w:t>output</w:t>
      </w:r>
      <w:r>
        <w:rPr>
          <w:b w:val="0"/>
        </w:rPr>
        <w:t>/context.</w:t>
      </w:r>
    </w:p>
    <w:p>
      <w:pPr>
        <w:pStyle w:val="Heading3"/>
      </w:pPr>
      <w:r>
        <w:t>Worked explanation · Security and privacy review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Security and privacy review</w:t>
      </w:r>
    </w:p>
    <w:p>
      <w:pPr>
        <w:spacing w:line="336" w:lineRule="auto" w:after="180"/>
      </w:pPr>
      <w:r>
        <w:rPr>
          <w:b w:val="0"/>
        </w:rPr>
        <w:t>Review a private note’s path. A revision service reads a learner’s private practice note; analytics need counts only.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Only the learner and assigned teacher may read note text. The dashboard is authorised for aggregate counts, not notes.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Security and privacy review. Map content path: The authorised revision service receives the note.. Check readers: The stated learner and teacher can retrieve its text.. Minimise analytics: Send revision counts without copying private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Map content path</w:t>
            </w:r>
          </w:p>
        </w:tc>
        <w:tc>
          <w:tcPr>
            <w:tcW w:type="dxa" w:w="5112"/>
          </w:tcPr>
          <w:p>
            <w:r>
              <w:t>The authorised revision service receives the note.</w:t>
            </w:r>
          </w:p>
        </w:tc>
      </w:tr>
      <w:tr>
        <w:tc>
          <w:tcPr>
            <w:tcW w:type="dxa" w:w="5112"/>
          </w:tcPr>
          <w:p>
            <w:r>
              <w:t>2. Check readers</w:t>
            </w:r>
          </w:p>
        </w:tc>
        <w:tc>
          <w:tcPr>
            <w:tcW w:type="dxa" w:w="5112"/>
          </w:tcPr>
          <w:p>
            <w:r>
              <w:t>The stated learner and teacher can retrieve its text.</w:t>
            </w:r>
          </w:p>
        </w:tc>
      </w:tr>
      <w:tr>
        <w:tc>
          <w:tcPr>
            <w:tcW w:type="dxa" w:w="5112"/>
          </w:tcPr>
          <w:p>
            <w:r>
              <w:t>3. Minimise analytics</w:t>
            </w:r>
          </w:p>
        </w:tc>
        <w:tc>
          <w:tcPr>
            <w:tcW w:type="dxa" w:w="5112"/>
          </w:tcPr>
          <w:p>
            <w:r>
              <w:t>Send revision counts without copying private notes.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privacy review</w:t>
      </w:r>
      <w:r>
        <w:rPr>
          <w:b w:val="0"/>
        </w:rPr>
        <w:t xml:space="preserve"> follows data and authority through components. A useful dashboard does not automatically need every underlying private detail.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Tiny-group aggregates can still reveal individuals; evaluate linkability, access and retention.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Trace private note content and analytics counts to their permitted readers. Why is storing full notes in the dashboard outside this design, and what risk can remain for tiny-group counts?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dashboard starts storing full notes.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Security and privacy review claim and explain a repair using the supplied evidence.</w:t>
      </w:r>
    </w:p>
    <w:p>
      <w:pPr>
        <w:spacing w:line="336" w:lineRule="auto" w:after="180"/>
      </w:pPr>
      <w:r>
        <w:rPr>
          <w:b w:val="0"/>
        </w:rPr>
        <w:t>Review findings are bounded by tested paths and threat assumptions, not a proof of complete security.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Review findings are bounded by tested paths and threat assumptions, not a proof of complete security.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Security and privacy review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“Security and </w:t>
      </w:r>
      <w:r>
        <w:rPr>
          <w:b/>
        </w:rPr>
        <w:t>privacy review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Security and </w:t>
      </w:r>
      <w:r>
        <w:rPr>
          <w:b/>
        </w:rPr>
        <w:t>privacy review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Trace private note content and analytics counts to their permitted readers. Why is storing full notes in the dashboard outside this design, and what risk can remain for tiny-group counts?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Security and privacy review.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denies teacher guide, but cache contains it under a student-accessible key.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Security and privacy review.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Review findings are bounded by tested paths and threat assumptions, not a proof of complete security.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security and </w:t>
      </w:r>
      <w:r>
        <w:rPr>
          <w:b/>
        </w:rPr>
        <w:t>privacy review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security and </w:t>
      </w:r>
      <w:r>
        <w:rPr>
          <w:b/>
        </w:rPr>
        <w:t>privacy review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Security and privacy review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Security and privacy review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Output denies teacher guide, but cache contains it under a student-accessible key.</w:t>
            </w:r>
          </w:p>
        </w:tc>
        <w:tc>
          <w:tcPr>
            <w:tcW w:type="dxa" w:w="3408"/>
          </w:tcPr>
          <w:p>
            <w:r>
              <w:t>For the classroom service identify restricted guides, session secrets and student content. Test denied roles, unexpected fields, source injection and minimised logging without real credentials.</w:t>
            </w:r>
          </w:p>
        </w:tc>
        <w:tc>
          <w:tcPr>
            <w:tcW w:type="dxa" w:w="3408"/>
          </w:tcPr>
          <w:p>
            <w:r>
              <w:t>Access remains broken through the cache path. Review every storage/return path and assert restricted data never reaches student output/context.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Service blocks direct teacher lookup but diagnostic export includes full teacher answers. Identify defect and a test.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Service blocks direct teacher lookup but diagnostic export includes full teacher answers. Identify defect and a test.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Security and privacy review,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Review a private note’s path. A revision service reads a learner’s private practice note; analytics need counts only.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security and privacy review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Security and privacy review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security and </w:t>
      </w:r>
      <w:r>
        <w:rPr>
          <w:b/>
        </w:rPr>
        <w:t>privacy review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Review a private note’s path. A revision service reads a learner’s private practice note; analytics need counts only.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Send revision counts without copying private notes.</w:t>
      </w:r>
    </w:p>
    <w:p>
      <w:pPr>
        <w:spacing w:line="336" w:lineRule="auto" w:after="180"/>
        <w:shd w:fill="F4F9FC"/>
      </w:pPr>
      <w:r>
        <w:rPr>
          <w:b w:val="0"/>
        </w:rPr>
        <w:t>1. Map content path</w:t>
      </w:r>
    </w:p>
    <w:p>
      <w:pPr>
        <w:spacing w:line="336" w:lineRule="auto" w:after="180"/>
        <w:shd w:fill="F4F9FC"/>
      </w:pPr>
      <w:r>
        <w:rPr>
          <w:b w:val="0"/>
        </w:rPr>
        <w:t>2. Check readers</w:t>
      </w:r>
    </w:p>
    <w:p>
      <w:pPr>
        <w:spacing w:line="336" w:lineRule="auto" w:after="180"/>
        <w:shd w:fill="F4F9FC"/>
      </w:pPr>
      <w:r>
        <w:rPr>
          <w:b w:val="0"/>
        </w:rPr>
        <w:t>3. Minimise analytics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Minimise analytics Send revision counts without copying private notes. A </w:t>
      </w:r>
      <w:r>
        <w:rPr>
          <w:b/>
        </w:rPr>
        <w:t>privacy review</w:t>
      </w:r>
      <w:r>
        <w:rPr>
          <w:b w:val="0"/>
        </w:rPr>
        <w:t xml:space="preserve"> follows data and authority through components.</w:t>
      </w:r>
    </w:p>
    <w:p>
      <w:pPr>
        <w:spacing w:line="336" w:lineRule="auto" w:after="180"/>
        <w:shd w:fill="F1F6FC"/>
      </w:pPr>
      <w:r>
        <w:rPr>
          <w:b w:val="0"/>
        </w:rPr>
        <w:t>A useful dashboard does not automatically need every underlying private detail.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dashboard starts storing full notes.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Flag the unapproved content path and remove it from the design.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Flag the unapproved content path and remove it from the design. Its count-only purpose does not grant note-reading permission.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Performance and cost experiments (ai-6/29). Goal: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 Short practice: Calculate per-case seconds and cost units for A and B.</w:t>
      </w:r>
    </w:p>
    <w:p>
      <w:pPr>
        <w:spacing w:line="336" w:lineRule="auto" w:after="180"/>
      </w:pPr>
      <w:r>
        <w:rPr>
          <w:b w:val="0"/>
        </w:rPr>
        <w:t>Which meets a budget of at most 2 cost units per case, and what speed trade-off does that choice make?.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Human escalation workflows (ai-6/27). Goal: Explain the </w:t>
      </w:r>
      <w:r>
        <w:rPr>
          <w:b/>
        </w:rPr>
        <w:t>mechanism</w:t>
      </w:r>
      <w:r>
        <w:rPr>
          <w:b w:val="0"/>
        </w:rPr>
        <w:t xml:space="preserve"> and terminology of human escalation workflows. Short practice: Identify the exact service boundary in the bottle question.</w:t>
      </w:r>
    </w:p>
    <w:p>
      <w:pPr>
        <w:spacing w:line="336" w:lineRule="auto" w:after="180"/>
      </w:pPr>
      <w:r>
        <w:rPr>
          <w:b w:val="0"/>
        </w:rPr>
        <w:t>What accurate information belongs in the supervisor handoff, and what remains unresolved if nobody is reachable?.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Release and rollback (ai-6/24). Goal: Explain the </w:t>
      </w:r>
      <w:r>
        <w:rPr>
          <w:b/>
        </w:rPr>
        <w:t>mechanism</w:t>
      </w:r>
      <w:r>
        <w:rPr>
          <w:b w:val="0"/>
        </w:rPr>
        <w:t xml:space="preserve"> and terminology of release and rollback. Short practice: Compute A’s and B’s correctness percentages.</w:t>
      </w:r>
    </w:p>
    <w:p>
      <w:pPr>
        <w:spacing w:line="336" w:lineRule="auto" w:after="180"/>
      </w:pPr>
      <w:r>
        <w:rPr>
          <w:b w:val="0"/>
        </w:rPr>
        <w:t>Why is B still blocked, and does passing a fresh privacy check automatically satisfy every release gate?.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Security and privacy review graphic using its labels, deciding evidence and relevant limitation.</w:t>
      </w:r>
    </w:p>
    <w:p>
      <w:pPr>
        <w:pStyle w:val="Heading3"/>
      </w:pPr>
      <w:r>
        <w:t>01. Security and privacy review: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view a private note’s path. A revision service reads a learner’s private practice note; analytics need counts only. Supplied facts: Only the learner and assigned teacher may read note text. The dashboard is authorised for aggregate counts, not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Review a private note’s path. A revision service reads a learner’s private practice note; analytics need counts only. Supplied facts: Only the learner and assigned teacher may read note text.</w:t>
      </w:r>
    </w:p>
    <w:p>
      <w:pPr>
        <w:spacing w:line="336" w:lineRule="auto" w:after="180"/>
      </w:pPr>
      <w:r>
        <w:rPr>
          <w:b w:val="0"/>
        </w:rPr>
        <w:t>The dashboard is authorised for aggregate counts, not notes.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Map content path: The authorised revision service receives the note. → Check readers: The stated learner and teacher can retrieve its text. → Minimise analytics: Send revision counts without copying private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Map content path: The authorised revision service receives the note. → Check readers: The stated learner and teacher can retrieve its text. → Minimise analytics: Send revision counts without copying private notes.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Security and privacy review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Security and privacy review — evidence trace. Output denies teacher guide, but cache contains it under a student-accessible key. | For the classroom service identify restricted guides, session secrets and student content. Test denied roles, unexpected fields, source injection and minimised logging without real credentials. | Access remains broken through the cache path. Review every storage/return path and assert restricted data never reaches student output/contex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Security and </w:t>
      </w:r>
      <w:r>
        <w:rPr>
          <w:b/>
        </w:rPr>
        <w:t>privacy review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Output</w:t>
      </w:r>
      <w:r>
        <w:rPr>
          <w:b w:val="0"/>
        </w:rPr>
        <w:t xml:space="preserve"> denies teacher guide, but cache contains it under a student-accessible key. | For the classroom service identify restricted guides, session secrets and student content.</w:t>
      </w:r>
    </w:p>
    <w:p>
      <w:pPr>
        <w:spacing w:line="336" w:lineRule="auto" w:after="180"/>
      </w:pPr>
      <w:r>
        <w:rPr>
          <w:b w:val="0"/>
        </w:rPr>
        <w:t>Test denied roles, unexpected fields, source injection and minimised logging without real credentials. | Access remains broken through the cache path.</w:t>
      </w:r>
    </w:p>
    <w:p>
      <w:pPr>
        <w:spacing w:line="336" w:lineRule="auto" w:after="180"/>
      </w:pPr>
      <w:r>
        <w:rPr>
          <w:b w:val="0"/>
        </w:rPr>
        <w:t xml:space="preserve">Review every storage/return path and assert restricted data never reaches student </w:t>
      </w:r>
      <w:r>
        <w:rPr>
          <w:b/>
        </w:rPr>
        <w:t>output</w:t>
      </w:r>
      <w:r>
        <w:rPr>
          <w:b w:val="0"/>
        </w:rPr>
        <w:t>/context.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Send revision counts without copying private notes. Changed condition: The dashboard starts storing full notes. Expected result: Flag the unapproved content path and remove it from the design. Reason: Its count-only purpose does not grant note-reading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Send revision counts without copying private notes. Changed condition: The dashboard starts storing full notes. Expected result: Flag the unapproved content path and remove it from the design.</w:t>
      </w:r>
    </w:p>
    <w:p>
      <w:pPr>
        <w:spacing w:line="336" w:lineRule="auto" w:after="180"/>
      </w:pPr>
      <w:r>
        <w:rPr>
          <w:b w:val="0"/>
        </w:rPr>
        <w:t>Reason: Its count-only purpose does not grant note-reading permission.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privacy review follows data and authority through components. A useful dashboard does not automatically need every underlying private detail. Limit: Tiny-group aggregates can still reveal individuals; evaluate linkability, access and reten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privacy review</w:t>
      </w:r>
      <w:r>
        <w:rPr>
          <w:b w:val="0"/>
        </w:rPr>
        <w:t xml:space="preserve"> follows data and authority through components. A useful dashboard does not automatically need every underlying private detail.</w:t>
      </w:r>
    </w:p>
    <w:p>
      <w:pPr>
        <w:spacing w:line="336" w:lineRule="auto" w:after="180"/>
      </w:pPr>
      <w:r>
        <w:rPr>
          <w:b w:val="0"/>
        </w:rPr>
        <w:t>Limit: Tiny-group aggregates can still reveal individuals; evaluate linkability, access and retention.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Trace private note content and analytics counts to their permitted readers. Why is storing full notes in the dashboard outside this design, and what risk can remain for tiny-group count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Trace private note content and analytics counts to their permitted readers.</w:t>
      </w:r>
    </w:p>
    <w:p>
      <w:pPr>
        <w:spacing w:line="336" w:lineRule="auto" w:after="180"/>
      </w:pPr>
      <w:r>
        <w:rPr>
          <w:b w:val="0"/>
        </w:rPr>
        <w:t>Why is storing full notes in the dashboard outside this design, and what risk can remain for tiny-group counts?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