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ai-7/30</w:t>
      </w:r>
    </w:p>
    <w:p>
      <w:pPr>
        <w:pStyle w:val="Title"/>
      </w:pPr>
      <w:r>
        <w:t>Writing the methods section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Figures that preserve evidence.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writing the methods section.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writing the </w:t>
      </w:r>
      <w:r>
        <w:rPr>
          <w:b/>
        </w:rPr>
        <w:t>methods section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writing the </w:t>
      </w:r>
      <w:r>
        <w:rPr>
          <w:b/>
        </w:rPr>
        <w:t>methods section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Figures that preserve </w:t>
      </w:r>
      <w:r>
        <w:rPr>
          <w:b/>
        </w:rPr>
        <w:t>evidence</w:t>
      </w:r>
      <w:r>
        <w:rPr>
          <w:b w:val="0"/>
        </w:rPr>
        <w:t xml:space="preserve">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writing the </w:t>
      </w:r>
      <w:r>
        <w:rPr>
          <w:b/>
        </w:rPr>
        <w:t>methods section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Writing the methods section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methods section</w:t>
      </w:r>
      <w:r>
        <w:rPr>
          <w:b w:val="0"/>
        </w:rPr>
        <w:t xml:space="preserve"> should let a reader reconstruct the design and computation. Detail should explain choices that affect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Writing the methods section.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>Report question, units, sampling, permissions, data roles, baseline, procedure, metrics, uncertainty assumptions, missing/exclusion handling and versions. Distinguish prespecified and later changes.</w:t>
      </w:r>
    </w:p>
    <w:p>
      <w:pPr>
        <w:pStyle w:val="Heading3"/>
      </w:pPr>
      <w:r>
        <w:t>Writing the methods section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Methods says used AI on data and got good scores; code and split are absent.</w:t>
            </w:r>
          </w:p>
        </w:tc>
        <w:tc>
          <w:tcPr>
            <w:tcW w:type="dxa" w:w="3408"/>
          </w:tcPr>
          <w:p>
            <w:r>
              <w:t>Report question, units, sampling, permissions, data roles, baseline, procedure, metrics, uncertainty assumptions, missing/exclusion handling and versions. Distinguish prespecified and later changes.</w:t>
            </w:r>
          </w:p>
        </w:tc>
        <w:tc>
          <w:tcPr>
            <w:tcW w:type="dxa" w:w="3408"/>
          </w:tcPr>
          <w:p>
            <w:r>
              <w:t>It omits model/procedure version, data identity, units/splits, baseline, metric and scoring. Reproduction and validity cannot be assessed from the description.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Writing the methods section.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the rule to length greater than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Pine becomes short; willow stays long and oak stays short.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equality case distinguishes the two procedures.</w:t>
      </w:r>
    </w:p>
    <w:p>
      <w:pPr>
        <w:pStyle w:val="Heading1"/>
      </w:pPr>
      <w:r>
        <w:t>05. Words that unlock the idea</w:t>
      </w:r>
    </w:p>
    <w:p>
      <w:r>
        <w:t>Use the vocabulary of Writing the methods section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Methods section</w:t>
            </w:r>
          </w:p>
        </w:tc>
        <w:tc>
          <w:tcPr>
            <w:tcW w:type="dxa" w:w="5112"/>
          </w:tcPr>
          <w:p>
            <w:r>
              <w:t>The record of study design and computation</w:t>
            </w:r>
          </w:p>
        </w:tc>
      </w:tr>
      <w:tr>
        <w:tc>
          <w:tcPr>
            <w:tcW w:type="dxa" w:w="5112"/>
          </w:tcPr>
          <w:p>
            <w:r>
              <w:t>Design choice</w:t>
            </w:r>
          </w:p>
        </w:tc>
        <w:tc>
          <w:tcPr>
            <w:tcW w:type="dxa" w:w="5112"/>
          </w:tcPr>
          <w:p>
            <w:r>
              <w:t>A decision affecting what evidence means</w:t>
            </w:r>
          </w:p>
        </w:tc>
      </w:tr>
      <w:tr>
        <w:tc>
          <w:tcPr>
            <w:tcW w:type="dxa" w:w="5112"/>
          </w:tcPr>
          <w:p>
            <w:r>
              <w:t>Analysis assumption</w:t>
            </w:r>
          </w:p>
        </w:tc>
        <w:tc>
          <w:tcPr>
            <w:tcW w:type="dxa" w:w="5112"/>
          </w:tcPr>
          <w:p>
            <w:r>
              <w:t>A condition required by a statistical procedure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Writing the methods section, predict a step, then compare with its explanation.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</w:t>
      </w:r>
    </w:p>
    <w:p>
      <w:pPr>
        <w:spacing w:line="336" w:lineRule="auto" w:after="180"/>
      </w:pPr>
      <w:r>
        <w:rPr>
          <w:b w:val="0"/>
        </w:rPr>
        <w:t>It omits model/procedure version, data identity, units/splits, baseline, metric and scoring. Reproduction and validity cannot be assessed from the description.</w:t>
      </w:r>
    </w:p>
    <w:p>
      <w:pPr>
        <w:pStyle w:val="Heading3"/>
      </w:pPr>
      <w:r>
        <w:t>Worked explanation · Writing the methods section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Writing the methods section</w:t>
      </w:r>
    </w:p>
    <w:p>
      <w:pPr>
        <w:spacing w:line="336" w:lineRule="auto" w:after="180"/>
      </w:pPr>
      <w:r>
        <w:rPr>
          <w:b w:val="0"/>
        </w:rPr>
        <w:t>Methods that another team can repeat. A paper describes a toy string-classification experiment using a stated length rule.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Input</w:t>
      </w:r>
      <w:r>
        <w:rPr>
          <w:b w:val="0"/>
        </w:rPr>
        <w:t>s: "oak", "pine", "willow". Rule: length at least 4→long, otherwise short. No whitespace trimming occurs.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Writing the methods section. Record exact inputs: Preserve the three strings and no-trimming policy.. State procedure: Apply the inclusive length boundary at four characters.. Show resulting labels: Oak is short; pine and willow are lo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exact inputs</w:t>
            </w:r>
          </w:p>
        </w:tc>
        <w:tc>
          <w:tcPr>
            <w:tcW w:type="dxa" w:w="5112"/>
          </w:tcPr>
          <w:p>
            <w:r>
              <w:t>Preserve the three strings and no-trimming policy.</w:t>
            </w:r>
          </w:p>
        </w:tc>
      </w:tr>
      <w:tr>
        <w:tc>
          <w:tcPr>
            <w:tcW w:type="dxa" w:w="5112"/>
          </w:tcPr>
          <w:p>
            <w:r>
              <w:t>2. State procedure</w:t>
            </w:r>
          </w:p>
        </w:tc>
        <w:tc>
          <w:tcPr>
            <w:tcW w:type="dxa" w:w="5112"/>
          </w:tcPr>
          <w:p>
            <w:r>
              <w:t>Apply the inclusive length boundary at four characters.</w:t>
            </w:r>
          </w:p>
        </w:tc>
      </w:tr>
      <w:tr>
        <w:tc>
          <w:tcPr>
            <w:tcW w:type="dxa" w:w="5112"/>
          </w:tcPr>
          <w:p>
            <w:r>
              <w:t>3. Show resulting labels</w:t>
            </w:r>
          </w:p>
        </w:tc>
        <w:tc>
          <w:tcPr>
            <w:tcW w:type="dxa" w:w="5112"/>
          </w:tcPr>
          <w:p>
            <w:r>
              <w:t>Oak is short; pine and willow are long.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methods section</w:t>
      </w:r>
      <w:r>
        <w:rPr>
          <w:b w:val="0"/>
        </w:rPr>
        <w:t xml:space="preserve"> specifies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process</w:t>
      </w:r>
      <w:r>
        <w:rPr>
          <w:b w:val="0"/>
        </w:rPr>
        <w:t>ing, boundaries, versions and scoring. Precise procedures allow a reader to repeat the computation instead of inferring it from the final labels.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Repeating this deterministic toy rule does not validate a </w:t>
      </w:r>
      <w:r>
        <w:rPr>
          <w:b/>
        </w:rPr>
        <w:t>learned model</w:t>
      </w:r>
      <w:r>
        <w:rPr>
          <w:b w:val="0"/>
        </w:rPr>
        <w:t xml:space="preserve"> or establish ecological categories.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Apply the inclusive four-character rule to oak, pine and willow. Which label changes under greater-than-four, and what method detail allows another team to reproduce the distinction?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the rule to length greater than 4.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Writing the methods section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detailed </w:t>
      </w:r>
      <w:r>
        <w:rPr>
          <w:b/>
        </w:rPr>
        <w:t>methods section</w:t>
      </w:r>
      <w:r>
        <w:rPr>
          <w:b w:val="0"/>
        </w:rPr>
        <w:t xml:space="preserve"> can reveal limitations; it does not guarantee a correct design.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detailed </w:t>
      </w:r>
      <w:r>
        <w:rPr>
          <w:b/>
        </w:rPr>
        <w:t>methods section</w:t>
      </w:r>
      <w:r>
        <w:rPr>
          <w:b w:val="0"/>
        </w:rPr>
        <w:t xml:space="preserve"> can reveal limitations; it does not guarantee a correct design.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Writing the methods section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“Writing the </w:t>
      </w:r>
      <w:r>
        <w:rPr>
          <w:b/>
        </w:rPr>
        <w:t>methods section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Writing the </w:t>
      </w:r>
      <w:r>
        <w:rPr>
          <w:b/>
        </w:rPr>
        <w:t>methods section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Apply the inclusive four-character rule to oak, pine and willow. Which label changes under greater-than-four, and what method detail allows another team to reproduce the distinction?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Writing the methods section.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Writing the methods section.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detailed </w:t>
      </w:r>
      <w:r>
        <w:rPr>
          <w:b/>
        </w:rPr>
        <w:t>methods section</w:t>
      </w:r>
      <w:r>
        <w:rPr>
          <w:b w:val="0"/>
        </w:rPr>
        <w:t xml:space="preserve"> can reveal limitations; it does not guarantee a correct design.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writing the </w:t>
      </w:r>
      <w:r>
        <w:rPr>
          <w:b/>
        </w:rPr>
        <w:t>methods section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writing the </w:t>
      </w:r>
      <w:r>
        <w:rPr>
          <w:b/>
        </w:rPr>
        <w:t>methods section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Writing the methods section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Writing the methods section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Methods says used AI on data and got good scores; code and split are absent.</w:t>
            </w:r>
          </w:p>
        </w:tc>
        <w:tc>
          <w:tcPr>
            <w:tcW w:type="dxa" w:w="3408"/>
          </w:tcPr>
          <w:p>
            <w:r>
              <w:t>Report question, units, sampling, permissions, data roles, baseline, procedure, metrics, uncertainty assumptions, missing/exclusion handling and versions. Distinguish prespecified and later changes.</w:t>
            </w:r>
          </w:p>
        </w:tc>
        <w:tc>
          <w:tcPr>
            <w:tcW w:type="dxa" w:w="3408"/>
          </w:tcPr>
          <w:p>
            <w:r>
              <w:t>It omits model/procedure version, data identity, units/splits, baseline, metric and scoring. Reproduction and validity cannot be assessed from the description.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Methods names a dataset and metric, but not whether near-duplicate sources cross the split. What detail matters?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Methods names a dataset and metric, but not whether near-duplicate sources cross the split. What detail matters?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Writing the methods section,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Methods that another team can repeat. A paper describes a toy string-classification experiment using a stated length rule.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writing the methods section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Writing the methods section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writing the </w:t>
      </w:r>
      <w:r>
        <w:rPr>
          <w:b/>
        </w:rPr>
        <w:t>methods section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Methods that another team can repeat. A paper describes a toy string-classification experiment using a stated length rule.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Oak is short; pine and willow are long.</w:t>
      </w:r>
    </w:p>
    <w:p>
      <w:pPr>
        <w:spacing w:line="336" w:lineRule="auto" w:after="180"/>
        <w:shd w:fill="F4F9FC"/>
      </w:pPr>
      <w:r>
        <w:rPr>
          <w:b w:val="0"/>
        </w:rPr>
        <w:t>1. State procedure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Record exact </w:t>
      </w:r>
      <w:r>
        <w:rPr>
          <w:b/>
        </w:rPr>
        <w:t>input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Show resulting labels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Show resulting labels Oak is short; pine and willow are long. A </w:t>
      </w:r>
      <w:r>
        <w:rPr>
          <w:b/>
        </w:rPr>
        <w:t>methods section</w:t>
      </w:r>
      <w:r>
        <w:rPr>
          <w:b w:val="0"/>
        </w:rPr>
        <w:t xml:space="preserve"> specifies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process</w:t>
      </w:r>
      <w:r>
        <w:rPr>
          <w:b w:val="0"/>
        </w:rPr>
        <w:t>ing, boundaries, versions and scoring.</w:t>
      </w:r>
    </w:p>
    <w:p>
      <w:pPr>
        <w:spacing w:line="336" w:lineRule="auto" w:after="180"/>
        <w:shd w:fill="F1F6FC"/>
      </w:pPr>
      <w:r>
        <w:rPr>
          <w:b w:val="0"/>
        </w:rPr>
        <w:t>Precise procedures allow a reader to repeat the computation instead of inferring it from the final labels.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rule to length greater than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Pine becomes short; willow stays long and oak stays short.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Pine becomes short; willow stays long and oak stays short. The equality case distinguishes the two procedures.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Writing the methods section graphic using its labels, deciding evidence and relevant limitation.</w:t>
      </w:r>
    </w:p>
    <w:p>
      <w:pPr>
        <w:pStyle w:val="Heading3"/>
      </w:pPr>
      <w:r>
        <w:t>01. Writing the methods section: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ethods that another team can repeat. A paper describes a toy string-classification experiment using a stated length rule. Supplied facts: Inputs: &quot;oak&quot;, &quot;pine&quot;, &quot;willow&quot;. Rule: length at least 4→long, otherwise short. No whitespace trimming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Methods that another team can repeat. A paper describes a toy string-classification experiment using a stated length rule. Supplied facts: </w:t>
      </w:r>
      <w:r>
        <w:rPr>
          <w:b/>
        </w:rPr>
        <w:t>Input</w:t>
      </w:r>
      <w:r>
        <w:rPr>
          <w:b w:val="0"/>
        </w:rPr>
        <w:t>s: "oak", "pine", "willow". Rule: length at least 4→long, otherwise short.</w:t>
      </w:r>
    </w:p>
    <w:p>
      <w:pPr>
        <w:spacing w:line="336" w:lineRule="auto" w:after="180"/>
      </w:pPr>
      <w:r>
        <w:rPr>
          <w:b w:val="0"/>
        </w:rPr>
        <w:t>No whitespace trimming occurs.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exact inputs: Preserve the three strings and no-trimming policy. → State procedure: Apply the inclusive length boundary at four characters. → Show resulting labels: Oak is short; pine and willow are lo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exact </w:t>
      </w:r>
      <w:r>
        <w:rPr>
          <w:b/>
        </w:rPr>
        <w:t>input</w:t>
      </w:r>
      <w:r>
        <w:rPr>
          <w:b w:val="0"/>
        </w:rPr>
        <w:t>s: Preserve the three strings and no-trimming policy. → State procedure: Apply the inclusive length boundary at four characters. → Show resulting labels: Oak is short; pine and willow are long.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Writing the methods section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Writing the methods section — evidence trace. Methods says used AI on data and got good scores; code and split are absent. | Report question, units, sampling, permissions, data roles, baseline, procedure, metrics, uncertainty assumptions, missing/exclusion handling and versions. Distinguish prespecified and later changes. | It omits model/procedure version, data identity, units/splits, baseline, metric and scoring. Reproduction and validity cannot be assessed from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Writing the </w:t>
      </w:r>
      <w:r>
        <w:rPr>
          <w:b/>
        </w:rPr>
        <w:t>methods section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 | Report question, units, sampling, permissions, data roles, baseline, procedure, metrics, uncertainty assumptions, missing/exclusion handling and versions.</w:t>
      </w:r>
    </w:p>
    <w:p>
      <w:pPr>
        <w:spacing w:line="336" w:lineRule="auto" w:after="180"/>
      </w:pPr>
      <w:r>
        <w:rPr>
          <w:b w:val="0"/>
        </w:rPr>
        <w:t>Distinguish prespecified and later changes. | It omits model/procedure version, data identity, units/splits, baseline, metric and scoring. Reproduction and validity cannot be assessed from the description.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Oak is short; pine and willow are long. Changed condition: Change the rule to length greater than 4. Expected result: Pine becomes short; willow stays long and oak stays short. Reason: The equality case distinguishes the two proced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Oak is short; pine and willow are long. Changed condition: Change the rule to length greater than 4. Expected result: Pine becomes short; willow stays long and oak stays short.</w:t>
      </w:r>
    </w:p>
    <w:p>
      <w:pPr>
        <w:spacing w:line="336" w:lineRule="auto" w:after="180"/>
      </w:pPr>
      <w:r>
        <w:rPr>
          <w:b w:val="0"/>
        </w:rPr>
        <w:t>Reason: The equality case distinguishes the two procedures.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methods section specifies inputs, processing, boundaries, versions and scoring. Precise procedures allow a reader to repeat the computation instead of inferring it from the final labels. Limit: Repeating this deterministic toy rule does not validate a learned model or establish ecological catego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methods section</w:t>
      </w:r>
      <w:r>
        <w:rPr>
          <w:b w:val="0"/>
        </w:rPr>
        <w:t xml:space="preserve"> specifies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process</w:t>
      </w:r>
      <w:r>
        <w:rPr>
          <w:b w:val="0"/>
        </w:rPr>
        <w:t>ing, boundaries, versions and scoring. Precise procedures allow a reader to repeat the computation instead of inferring it from the final labels.</w:t>
      </w:r>
    </w:p>
    <w:p>
      <w:pPr>
        <w:spacing w:line="336" w:lineRule="auto" w:after="180"/>
      </w:pPr>
      <w:r>
        <w:rPr>
          <w:b w:val="0"/>
        </w:rPr>
        <w:t xml:space="preserve">Limit: Repeating this deterministic toy rule does not validate a </w:t>
      </w:r>
      <w:r>
        <w:rPr>
          <w:b/>
        </w:rPr>
        <w:t>learned model</w:t>
      </w:r>
      <w:r>
        <w:rPr>
          <w:b w:val="0"/>
        </w:rPr>
        <w:t xml:space="preserve"> or establish ecological categories.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pply the inclusive four-character rule to oak, pine and willow. Which label changes under greater-than-four, and what method detail allows another team to reproduce the distin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