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ai-7/9</w:t>
      </w:r>
    </w:p>
    <w:p>
      <w:pPr>
        <w:pStyle w:val="Title"/>
      </w:pPr>
      <w:r>
        <w:t>Experimental units and independence</w:t>
      </w:r>
    </w:p>
    <w:p>
      <w:r>
        <w:t>Project: Reproducible AI Research Study</w:t>
      </w:r>
    </w:p>
    <w:p>
      <w:pPr>
        <w:pStyle w:val="Heading1"/>
      </w:pPr>
      <w:r>
        <w:t>01. Prepare the purpose, prerequisites and materials</w:t>
      </w:r>
    </w:p>
    <w:p>
      <w:r>
        <w:t>Prepare Experimental units and independence: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experimental unit</w:t>
      </w:r>
      <w:r>
        <w:rPr>
          <w:b w:val="0"/>
        </w:rPr>
        <w:t>s and independence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Baselines and fair comparisons</w:t>
      </w:r>
    </w:p>
    <w:p>
      <w:pPr>
        <w:spacing w:line="336" w:lineRule="auto" w:after="180"/>
      </w:pPr>
      <w:r>
        <w:rPr>
          <w:b w:val="0"/>
        </w:rPr>
        <w:t>Without opening the old lesson, explain one key idea from Baselines and fair comparisons.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baselines and fair comparisons</w:t>
      </w:r>
    </w:p>
    <w:p>
      <w:pPr>
        <w:spacing w:line="336" w:lineRule="auto" w:after="180"/>
      </w:pPr>
      <w:r>
        <w:rPr>
          <w:b w:val="0"/>
        </w:rPr>
        <w:t xml:space="preserve">Reference example, not the only acceptable wording: Teacher explanation: Fair baselines use credible procedures on matched </w:t>
      </w:r>
      <w:r>
        <w:rPr>
          <w:b/>
        </w:rPr>
        <w:t>evidence</w:t>
      </w:r>
      <w:r>
        <w:rPr>
          <w:b w:val="0"/>
        </w:rPr>
        <w:t xml:space="preserve"> and resource conditions. A weak arbitrary reference can exaggerate improvement.</w:t>
      </w:r>
    </w:p>
    <w:p>
      <w:pPr>
        <w:spacing w:line="336" w:lineRule="auto" w:after="180"/>
      </w:pPr>
      <w:r>
        <w:rPr>
          <w:b w:val="0"/>
        </w:rPr>
        <w:t>For a room-reporting study use manual authoritative lookup or a deterministic same-room rule, not random room names. Match cases, available sources and scoring.</w:t>
      </w:r>
    </w:p>
    <w:p>
      <w:pPr>
        <w:pStyle w:val="Heading3"/>
      </w:pPr>
      <w:r>
        <w:t>A literature comparison matrix</w:t>
      </w:r>
    </w:p>
    <w:p>
      <w:pPr>
        <w:spacing w:line="336" w:lineRule="auto" w:after="180"/>
      </w:pPr>
      <w:r>
        <w:rPr>
          <w:b w:val="0"/>
        </w:rPr>
        <w:t>Without opening the old lesson, explain one key idea from A literature comparison matrix.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 literature comparison matrix</w:t>
      </w:r>
    </w:p>
    <w:p>
      <w:pPr>
        <w:spacing w:line="336" w:lineRule="auto" w:after="180"/>
      </w:pPr>
      <w:r>
        <w:rPr>
          <w:b w:val="0"/>
        </w:rPr>
        <w:t>Reference example, not the only acceptable wording: Teacher explanation: A literature matrix compares studies using aligned columns rather than sorting headline numbers with different meanings.</w:t>
      </w:r>
    </w:p>
    <w:p>
      <w:pPr>
        <w:spacing w:line="336" w:lineRule="auto" w:after="180"/>
      </w:pPr>
      <w:r>
        <w:rPr>
          <w:b w:val="0"/>
        </w:rPr>
        <w:t>Record question, data, unit, baseline, metric, split, resources and limitations. Mark incomparable fields rather than forcing a ranking.</w:t>
      </w:r>
    </w:p>
    <w:p>
      <w:pPr>
        <w:pStyle w:val="Heading3"/>
      </w:pPr>
      <w:r>
        <w:t>Finding primary research</w:t>
      </w:r>
    </w:p>
    <w:p>
      <w:pPr>
        <w:spacing w:line="336" w:lineRule="auto" w:after="180"/>
      </w:pPr>
      <w:r>
        <w:rPr>
          <w:b w:val="0"/>
        </w:rPr>
        <w:t>Without opening the old lesson, explain one key idea from Finding primary research.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finding primary research</w:t>
      </w:r>
    </w:p>
    <w:p>
      <w:pPr>
        <w:spacing w:line="336" w:lineRule="auto" w:after="180"/>
      </w:pPr>
      <w:r>
        <w:rPr>
          <w:b w:val="0"/>
        </w:rPr>
        <w:t xml:space="preserve">Reference example, not the only acceptable wording: Teacher explanation: Primary research presents a study's own methods and results. A summary can help discovery but should not replace inspection of the original </w:t>
      </w:r>
      <w:r>
        <w:rPr>
          <w:b/>
        </w:rPr>
        <w:t>evidence</w:t>
      </w:r>
      <w:r>
        <w:rPr>
          <w:b w:val="0"/>
        </w:rPr>
        <w:t>.</w:t>
      </w:r>
    </w:p>
    <w:p>
      <w:pPr>
        <w:spacing w:line="336" w:lineRule="auto" w:after="180"/>
      </w:pPr>
      <w:r>
        <w:rPr>
          <w:b w:val="0"/>
        </w:rPr>
        <w:t>Record title, authors, version, date, identifier and access location. Distinguish paper, code, data and commentary. Verify that a quoted claim belongs to the cited version.</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The </w:t>
      </w:r>
      <w:r>
        <w:rPr>
          <w:b/>
        </w:rPr>
        <w:t>experimental unit</w:t>
      </w:r>
      <w:r>
        <w:rPr>
          <w:b w:val="0"/>
        </w:rPr>
        <w:t xml:space="preserve"> is the independently assigned or sampled entity. Multiple measurements from one unit are often related. Use the supplied constructed scenarios to make the </w:t>
      </w:r>
      <w:r>
        <w:rPr>
          <w:b/>
        </w:rPr>
        <w:t>mechanism</w:t>
      </w:r>
      <w:r>
        <w:rPr>
          <w:b w:val="0"/>
        </w:rPr>
        <w:t xml:space="preserve"> inspectable.</w:t>
      </w:r>
    </w:p>
    <w:p>
      <w:pPr>
        <w:spacing w:line="336" w:lineRule="auto" w:after="180"/>
      </w:pPr>
      <w:r>
        <w:rPr>
          <w:b w:val="0"/>
        </w:rPr>
        <w:t xml:space="preserve">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experimental unit</w:t>
      </w:r>
      <w:r>
        <w:rPr>
          <w:b w:val="0"/>
        </w:rPr>
        <w:t>s and independence</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experimental unit</w:t>
      </w:r>
      <w:r>
        <w:rPr>
          <w:b w:val="0"/>
        </w:rPr>
        <w:t>s and independence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Experimental units and independence using the supplied case, labelled mechanism and reasoning. Make the scope of each conclusion explicit.</w:t>
      </w:r>
    </w:p>
    <w:p>
      <w:pPr>
        <w:spacing w:line="336" w:lineRule="auto" w:after="180"/>
      </w:pPr>
      <w:r>
        <w:rPr>
          <w:b w:val="0"/>
        </w:rPr>
        <w:t xml:space="preserve">The </w:t>
      </w:r>
      <w:r>
        <w:rPr>
          <w:b/>
        </w:rPr>
        <w:t>experimental unit</w:t>
      </w:r>
      <w:r>
        <w:rPr>
          <w:b w:val="0"/>
        </w:rPr>
        <w:t xml:space="preserve"> is the independently assigned or sampled entity. Multiple measurements from one unit are often related.</w:t>
      </w:r>
    </w:p>
    <w:p>
      <w:pPr>
        <w:pStyle w:val="Heading3"/>
      </w:pPr>
      <w:r>
        <w:t>Explain Experimental units and independence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If methods are compared within each query, queries are paired units. Repeated runs within a query estimate run variation but do not increase the number of independent query contexts.</w:t>
      </w:r>
    </w:p>
    <w:p>
      <w:pPr>
        <w:pStyle w:val="Heading3"/>
      </w:pPr>
      <w:r>
        <w:t>Explain Experimental units and independence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Experimental unit</w:t>
            </w:r>
          </w:p>
        </w:tc>
        <w:tc>
          <w:tcPr>
            <w:tcW w:type="dxa" w:w="5112"/>
          </w:tcPr>
          <w:p>
            <w:r>
              <w:t>The entity independently sampled or assigned</w:t>
            </w:r>
          </w:p>
        </w:tc>
      </w:tr>
      <w:tr>
        <w:tc>
          <w:tcPr>
            <w:tcW w:type="dxa" w:w="5112"/>
          </w:tcPr>
          <w:p>
            <w:r>
              <w:t>Repeated measure</w:t>
            </w:r>
          </w:p>
        </w:tc>
        <w:tc>
          <w:tcPr>
            <w:tcW w:type="dxa" w:w="5112"/>
          </w:tcPr>
          <w:p>
            <w:r>
              <w:t>Another observation on the same unit</w:t>
            </w:r>
          </w:p>
        </w:tc>
      </w:tr>
      <w:tr>
        <w:tc>
          <w:tcPr>
            <w:tcW w:type="dxa" w:w="5112"/>
          </w:tcPr>
          <w:p>
            <w:r>
              <w:t>Clustering</w:t>
            </w:r>
          </w:p>
        </w:tc>
        <w:tc>
          <w:tcPr>
            <w:tcW w:type="dxa" w:w="5112"/>
          </w:tcPr>
          <w:p>
            <w:r>
              <w:t>Related measurements grouped within an entity</w:t>
            </w:r>
          </w:p>
        </w:tc>
      </w:tr>
    </w:tbl>
    <w:p>
      <w:pPr>
        <w:pStyle w:val="Heading3"/>
      </w:pPr>
      <w:r>
        <w:t>Experimental units and independence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Three queries each run four times produce12 outputs.</w:t>
            </w:r>
          </w:p>
        </w:tc>
        <w:tc>
          <w:tcPr>
            <w:tcW w:type="dxa" w:w="3408"/>
          </w:tcPr>
          <w:p>
            <w:r>
              <w:t>If methods are compared within each query, queries are paired units. Repeated runs within a query estimate run variation but do not increase the number of independent query contexts.</w:t>
            </w:r>
          </w:p>
        </w:tc>
        <w:tc>
          <w:tcPr>
            <w:tcW w:type="dxa" w:w="3408"/>
          </w:tcPr>
          <w:p>
            <w:r>
              <w:t>There are three query units and12 run measurements. Do not analyse them as12 independent queries.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Experimental units and independence · 3</w:t>
      </w:r>
    </w:p>
    <w:p>
      <w:pPr>
        <w:spacing w:line="336" w:lineRule="auto" w:after="180"/>
      </w:pPr>
      <w:r>
        <w:rPr>
          <w:b w:val="0"/>
        </w:rPr>
        <w:t>Guided: There are three query units and12 run measurements. Do not analyse them as12 independent queries. Qualification: Independence follows design and relationships, not row count.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Three queries each run four times produce12 </w:t>
      </w:r>
      <w:r>
        <w:rPr>
          <w:b/>
        </w:rPr>
        <w:t>output</w:t>
      </w:r>
      <w:r>
        <w:rPr>
          <w:b w:val="0"/>
        </w:rPr>
        <w:t>s.</w:t>
      </w:r>
    </w:p>
    <w:p>
      <w:pPr>
        <w:spacing w:line="336" w:lineRule="auto" w:after="180"/>
      </w:pPr>
      <w:r>
        <w:rPr>
          <w:b w:val="0"/>
        </w:rPr>
        <w:t>There are three query units and12 run measurements. Do not analyse them as12 independent queries.</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Experimental units and independence</w:t>
      </w:r>
    </w:p>
    <w:p>
      <w:pPr>
        <w:spacing w:line="336" w:lineRule="auto" w:after="180"/>
      </w:pPr>
      <w:r>
        <w:rPr>
          <w:b w:val="0"/>
        </w:rPr>
        <w:t>Photos are not always independent plants. A dataset has twelve photos: three views of each of four plants. The intended use is identifying new plants.</w:t>
      </w:r>
    </w:p>
    <w:p>
      <w:pPr>
        <w:pStyle w:val="Heading3"/>
      </w:pPr>
      <w:r>
        <w:t>The facts we will use</w:t>
      </w:r>
    </w:p>
    <w:p>
      <w:pPr>
        <w:pStyle w:val="Heading3"/>
      </w:pPr>
      <w:r>
        <w:t>Supplied facts</w:t>
      </w:r>
    </w:p>
    <w:p>
      <w:pPr>
        <w:spacing w:line="336" w:lineRule="auto" w:after="180"/>
        <w:shd w:fill="F1F6FC"/>
      </w:pPr>
      <w:r>
        <w:rPr>
          <w:b w:val="0"/>
        </w:rPr>
        <w:t>Plant IDs P1–P4 each have three views. All views of a plant must stay in one split.</w:t>
      </w:r>
    </w:p>
    <w:p>
      <w:r>
        <w:drawing>
          <wp:inline xmlns:a="http://schemas.openxmlformats.org/drawingml/2006/main" xmlns:pic="http://schemas.openxmlformats.org/drawingml/2006/picture">
            <wp:extent cx="5486400" cy="3077029"/>
            <wp:docPr id="1" name="Picture 1" descr="Keep all views of a plant together"/>
            <wp:cNvGraphicFramePr>
              <a:graphicFrameLocks noChangeAspect="1"/>
            </wp:cNvGraphicFramePr>
            <a:graphic>
              <a:graphicData uri="http://schemas.openxmlformats.org/drawingml/2006/picture">
                <pic:pic>
                  <pic:nvPicPr>
                    <pic:cNvPr id="0" name="academy-detail-ai-7-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xperimental units and independence. Identify the unit: Four plants, not twelve independent plants, generated the observations.. Group before splitting: Assign whole plant IDs to training or evaluation.. Trace a valid split: Train on P1,P2 and evaluate on P3,P4: six photos per split."/>
            <wp:cNvGraphicFramePr>
              <a:graphicFrameLocks noChangeAspect="1"/>
            </wp:cNvGraphicFramePr>
            <a:graphic>
              <a:graphicData uri="http://schemas.openxmlformats.org/drawingml/2006/picture">
                <pic:pic>
                  <pic:nvPicPr>
                    <pic:cNvPr id="0" name="academy-visual-ai-7-9.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unit</w:t>
            </w:r>
          </w:p>
        </w:tc>
        <w:tc>
          <w:tcPr>
            <w:tcW w:type="dxa" w:w="5112"/>
          </w:tcPr>
          <w:p>
            <w:r>
              <w:t>Four plants, not twelve independent plants, generated the observations.</w:t>
            </w:r>
          </w:p>
        </w:tc>
      </w:tr>
      <w:tr>
        <w:tc>
          <w:tcPr>
            <w:tcW w:type="dxa" w:w="5112"/>
          </w:tcPr>
          <w:p>
            <w:r>
              <w:t>2. Group before splitting</w:t>
            </w:r>
          </w:p>
        </w:tc>
        <w:tc>
          <w:tcPr>
            <w:tcW w:type="dxa" w:w="5112"/>
          </w:tcPr>
          <w:p>
            <w:r>
              <w:t>Assign whole plant IDs to training or evaluation.</w:t>
            </w:r>
          </w:p>
        </w:tc>
      </w:tr>
      <w:tr>
        <w:tc>
          <w:tcPr>
            <w:tcW w:type="dxa" w:w="5112"/>
          </w:tcPr>
          <w:p>
            <w:r>
              <w:t>3. Trace a valid split</w:t>
            </w:r>
          </w:p>
        </w:tc>
        <w:tc>
          <w:tcPr>
            <w:tcW w:type="dxa" w:w="5112"/>
          </w:tcPr>
          <w:p>
            <w:r>
              <w:t>Train on P1,P2 and evaluate on P3,P4: six photos per split.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Repeated views from one object share information. Counting them as independent units or scattering them across splits can exaggerate </w:t>
      </w:r>
      <w:r>
        <w:rPr>
          <w:b/>
        </w:rPr>
        <w:t>evidence</w:t>
      </w:r>
      <w:r>
        <w:rPr>
          <w:b w:val="0"/>
        </w:rPr>
        <w:t xml:space="preserve"> for new-object performance.</w:t>
      </w:r>
    </w:p>
    <w:p>
      <w:pPr>
        <w:pStyle w:val="Heading3"/>
      </w:pPr>
      <w:r>
        <w:t>What this example does not establish</w:t>
      </w:r>
    </w:p>
    <w:p>
      <w:pPr>
        <w:pStyle w:val="Heading3"/>
      </w:pPr>
      <w:r>
        <w:t>Keep the stated limit</w:t>
      </w:r>
    </w:p>
    <w:p>
      <w:pPr>
        <w:spacing w:line="336" w:lineRule="auto" w:after="180"/>
        <w:shd w:fill="FFF5E6"/>
      </w:pPr>
      <w:r>
        <w:rPr>
          <w:b w:val="0"/>
        </w:rPr>
        <w:t>Four plants offer little population coverage; even a group-correct split may be too small for broad conclusions.</w:t>
      </w:r>
    </w:p>
    <w:p>
      <w:pPr>
        <w:pStyle w:val="Heading3"/>
      </w:pPr>
      <w:r>
        <w:t>Change one thing in the pictured case</w:t>
      </w:r>
    </w:p>
    <w:p>
      <w:pPr>
        <w:pStyle w:val="Heading3"/>
      </w:pPr>
      <w:r>
        <w:t>Change one thing</w:t>
      </w:r>
    </w:p>
    <w:p>
      <w:pPr>
        <w:spacing w:line="336" w:lineRule="auto" w:after="180"/>
        <w:shd w:fill="F5F1FB"/>
      </w:pPr>
      <w:r>
        <w:rPr>
          <w:b w:val="0"/>
        </w:rPr>
        <w:t>Change: Put one P1 view into evaluation while other P1 views train.</w:t>
      </w:r>
    </w:p>
    <w:p>
      <w:pPr>
        <w:pStyle w:val="Heading3"/>
      </w:pPr>
      <w:r>
        <w:t>Predicted result</w:t>
      </w:r>
    </w:p>
    <w:p>
      <w:pPr>
        <w:spacing w:line="336" w:lineRule="auto" w:after="180"/>
        <w:shd w:fill="F1F6FC"/>
      </w:pPr>
      <w:r>
        <w:rPr>
          <w:b/>
        </w:rPr>
        <w:t>Prediction</w:t>
      </w:r>
      <w:r>
        <w:rPr>
          <w:b w:val="0"/>
        </w:rPr>
        <w:t>: Flag object-level leakage for this new-plant target.</w:t>
      </w:r>
    </w:p>
    <w:p>
      <w:pPr>
        <w:pStyle w:val="Heading3"/>
      </w:pPr>
      <w:r>
        <w:t>Why the result follows</w:t>
      </w:r>
    </w:p>
    <w:p>
      <w:pPr>
        <w:spacing w:line="336" w:lineRule="auto" w:after="180"/>
        <w:shd w:fill="F1F6FC"/>
      </w:pPr>
      <w:r>
        <w:rPr>
          <w:b w:val="0"/>
        </w:rPr>
        <w:t xml:space="preserve">Reason: Evaluation now includes a plant already represented during </w:t>
      </w:r>
      <w:r>
        <w:rPr>
          <w:b/>
        </w:rPr>
        <w:t>training</w:t>
      </w:r>
      <w:r>
        <w:rPr>
          <w:b w:val="0"/>
        </w:rPr>
        <w:t>.</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Experimental units and independence,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 xml:space="preserve">Completion task: Three queries each run four times produce12 </w:t>
      </w:r>
      <w:r>
        <w:rPr>
          <w:b/>
        </w:rPr>
        <w:t>output</w:t>
      </w:r>
      <w:r>
        <w:rPr>
          <w:b w:val="0"/>
        </w:rPr>
        <w:t>s. Show the intermediate steps and give the conclusion with its scope.</w:t>
      </w:r>
    </w:p>
    <w:p>
      <w:pPr>
        <w:pStyle w:val="Heading3"/>
      </w:pPr>
      <w:r>
        <w:t>Reasoning to listen for</w:t>
      </w:r>
    </w:p>
    <w:p>
      <w:pPr>
        <w:spacing w:line="336" w:lineRule="auto" w:after="180"/>
        <w:shd w:fill="F1F6FC"/>
      </w:pPr>
      <w:r>
        <w:rPr>
          <w:b w:val="0"/>
        </w:rPr>
        <w:t>Teacher check: Teacher explanation: There are three query units and12 run measurements. Do not analyse them as12 independent queries.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Experimental unit</w:t>
      </w:r>
      <w:r>
        <w:rPr>
          <w:b w:val="0"/>
        </w:rPr>
        <w:t>s and independence.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Independence follows design and relationships, not row count.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Count independent plants and photo views. Construct the stated group-correct split, then explain why placing a P1 view in evaluation creates leakage for the new-plant goal.</w:t>
      </w:r>
    </w:p>
    <w:p>
      <w:pPr>
        <w:pStyle w:val="Heading3"/>
      </w:pPr>
      <w:r>
        <w:t>Reasoned teacher answer</w:t>
      </w:r>
    </w:p>
    <w:p>
      <w:pPr>
        <w:spacing w:line="336" w:lineRule="auto" w:after="180"/>
      </w:pPr>
      <w:r>
        <w:rPr>
          <w:b w:val="0"/>
        </w:rPr>
        <w:t xml:space="preserve">Four plants, not twelve independent plants, generated the </w:t>
      </w:r>
      <w:r>
        <w:rPr>
          <w:b/>
        </w:rPr>
        <w:t>observation</w:t>
      </w:r>
      <w:r>
        <w:rPr>
          <w:b w:val="0"/>
        </w:rPr>
        <w:t xml:space="preserve">s. Assign whole plant IDs to </w:t>
      </w:r>
      <w:r>
        <w:rPr>
          <w:b/>
        </w:rPr>
        <w:t>training</w:t>
      </w:r>
      <w:r>
        <w:rPr>
          <w:b w:val="0"/>
        </w:rPr>
        <w:t xml:space="preserve"> or evaluation. Train on P1,P2 and evaluate on P3,P4: six photos per split.</w:t>
      </w:r>
    </w:p>
    <w:p>
      <w:pPr>
        <w:spacing w:line="336" w:lineRule="auto" w:after="180"/>
      </w:pPr>
      <w:r>
        <w:rPr>
          <w:b w:val="0"/>
        </w:rPr>
        <w:t xml:space="preserve">Changed case: Flag object-level leakage for this new-plant target. Evaluation now includes a plant already represented during </w:t>
      </w:r>
      <w:r>
        <w:rPr>
          <w:b/>
        </w:rPr>
        <w:t>training</w:t>
      </w:r>
      <w:r>
        <w:rPr>
          <w:b w:val="0"/>
        </w:rPr>
        <w:t>.</w:t>
      </w:r>
    </w:p>
    <w:p>
      <w:pPr>
        <w:spacing w:line="336" w:lineRule="auto" w:after="180"/>
      </w:pPr>
      <w:r>
        <w:rPr>
          <w:b w:val="0"/>
        </w:rPr>
        <w:t xml:space="preserve">Changed-case reasoning: Flag object-level leakage for this new-plant target. Evaluation now includes a plant already represented during </w:t>
      </w:r>
      <w:r>
        <w:rPr>
          <w:b/>
        </w:rPr>
        <w:t>training</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Experimental units and independence investigation and use the first unsupported step to choose a teaching response.</w:t>
      </w:r>
    </w:p>
    <w:p>
      <w:pPr>
        <w:spacing w:line="336" w:lineRule="auto" w:after="180"/>
      </w:pPr>
      <w:r>
        <w:rPr>
          <w:b w:val="0"/>
        </w:rPr>
        <w:t>The worked result establishes every future case: Independence follows design and relationships, not row count.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Experimental units and independence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There are three query units and12 run measurements. Do not analyse them as12 independent queries. Qualification: Independence follows design and relationships, not row count.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The </w:t>
      </w:r>
      <w:r>
        <w:rPr>
          <w:b/>
        </w:rPr>
        <w:t>experimental unit</w:t>
      </w:r>
      <w:r>
        <w:rPr>
          <w:b w:val="0"/>
        </w:rPr>
        <w:t xml:space="preserve"> is the independently assigned or sampled entity. Multiple measurements from one unit are often related. If methods are compared within each query, queries are paired units.</w:t>
      </w:r>
    </w:p>
    <w:p>
      <w:pPr>
        <w:spacing w:line="336" w:lineRule="auto" w:after="180"/>
        <w:shd w:fill="F1F6FC"/>
      </w:pPr>
      <w:r>
        <w:rPr>
          <w:b w:val="0"/>
        </w:rPr>
        <w:t>Repeated runs within a query estimate run variation but do not increase the number of independent query contexts.</w:t>
      </w:r>
    </w:p>
    <w:p>
      <w:pPr>
        <w:pStyle w:val="Heading3"/>
      </w:pPr>
      <w:r>
        <w:t>W2 Trace the worked case</w:t>
      </w:r>
    </w:p>
    <w:p>
      <w:pPr>
        <w:pStyle w:val="Heading3"/>
      </w:pPr>
      <w:r>
        <w:t>Workbook question · W2</w:t>
      </w:r>
    </w:p>
    <w:p>
      <w:pPr>
        <w:spacing w:line="336" w:lineRule="auto" w:after="180"/>
        <w:shd w:fill="F5F1FB"/>
      </w:pPr>
      <w:r>
        <w:rPr>
          <w:b w:val="0"/>
        </w:rPr>
        <w:t xml:space="preserve">Three queries each run four times produce12 </w:t>
      </w:r>
      <w:r>
        <w:rPr>
          <w:b/>
        </w:rPr>
        <w:t>output</w:t>
      </w:r>
      <w:r>
        <w:rPr>
          <w:b w:val="0"/>
        </w:rPr>
        <w:t>s. Show the intermediate steps and give the conclusion with its scope.</w:t>
      </w:r>
    </w:p>
    <w:p>
      <w:pPr>
        <w:pStyle w:val="Heading3"/>
      </w:pPr>
      <w:r>
        <w:t>Teacher reasoning · W2</w:t>
      </w:r>
    </w:p>
    <w:p>
      <w:pPr>
        <w:spacing w:line="336" w:lineRule="auto" w:after="180"/>
        <w:shd w:fill="F1F6FC"/>
      </w:pPr>
      <w:r>
        <w:rPr>
          <w:b w:val="0"/>
        </w:rPr>
        <w:t>Teacher explanation: There are three query units and12 run measurements. Do not analyse them as12 independent queries.</w:t>
      </w:r>
    </w:p>
    <w:p>
      <w:pPr>
        <w:pStyle w:val="Heading3"/>
      </w:pPr>
      <w:r>
        <w:t>W3 Audit the limit</w:t>
      </w:r>
    </w:p>
    <w:p>
      <w:pPr>
        <w:pStyle w:val="Heading3"/>
      </w:pPr>
      <w:r>
        <w:t>Workbook question · W3</w:t>
      </w:r>
    </w:p>
    <w:p>
      <w:pPr>
        <w:spacing w:line="336" w:lineRule="auto" w:after="180"/>
        <w:shd w:fill="F5F1FB"/>
      </w:pPr>
      <w:r>
        <w:rPr>
          <w:b w:val="0"/>
        </w:rPr>
        <w:t>A report omits this qualification: Independence follows design and relationships, not row count. 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Independence follows design and relationships, not row count.</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Five classrooms each contribute20 student responses under a classroom-level assignment. Identify assignment units and measurements.</w:t>
      </w:r>
    </w:p>
    <w:p>
      <w:pPr>
        <w:pStyle w:val="Heading3"/>
      </w:pPr>
      <w:r>
        <w:t>Teacher reasoning · W4</w:t>
      </w:r>
    </w:p>
    <w:p>
      <w:pPr>
        <w:spacing w:line="336" w:lineRule="auto" w:after="180"/>
        <w:shd w:fill="F1F6FC"/>
      </w:pPr>
      <w:r>
        <w:rPr>
          <w:b w:val="0"/>
        </w:rPr>
        <w:t>Teacher explanation: Five assignment units; 100 student measurements are clustered within them. Treating all100 as independent assignments is unjustified.</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Independence follows design and relationships, not row count. 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Five assignment units; 100 student measurements are clustered within them. Treating all100 as independent assignments is unjustified. Require intermediate reasoning and the stated scope.</w:t>
      </w:r>
    </w:p>
    <w:p>
      <w:pPr>
        <w:spacing w:line="336" w:lineRule="auto" w:after="180"/>
        <w:shd w:fill="F1F6FC"/>
      </w:pPr>
      <w:r>
        <w:rPr>
          <w:b w:val="0"/>
        </w:rPr>
        <w:t>Fresh retry: Four documents each yield three overlapping chunks. Expected reasoning: Four source documents, twelve related chunks. Chunk duplication does not create independent sources.</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Five classrooms each contribute20 student responses under a classroom-level assignment. Identify assignment units and measurements.</w:t>
      </w:r>
    </w:p>
    <w:p>
      <w:pPr>
        <w:pStyle w:val="Heading3"/>
      </w:pPr>
      <w:r>
        <w:t>Selected case answer</w:t>
      </w:r>
    </w:p>
    <w:p>
      <w:pPr>
        <w:pStyle w:val="Heading3"/>
      </w:pPr>
      <w:r>
        <w:t>Teacher key · Selected case answer</w:t>
      </w:r>
    </w:p>
    <w:p>
      <w:pPr>
        <w:spacing w:line="336" w:lineRule="auto" w:after="180"/>
        <w:shd w:fill="F1F6FC"/>
      </w:pPr>
      <w:r>
        <w:rPr>
          <w:b w:val="0"/>
        </w:rPr>
        <w:t>Teacher explanation: Five assignment units; 100 student measurements are clustered within them. Treating all100 as independent assignments is unjustified.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Experimental units and independence to Reproducible AI Research Study, adapt support and plan a later changed-case check.</w:t>
      </w:r>
    </w:p>
    <w:p>
      <w:pPr>
        <w:spacing w:line="336" w:lineRule="auto" w:after="180"/>
      </w:pPr>
      <w:r>
        <w:rPr>
          <w:b w:val="0"/>
        </w:rPr>
        <w:t xml:space="preserve">Add a labelled </w:t>
      </w:r>
      <w:r>
        <w:rPr>
          <w:b/>
        </w:rPr>
        <w:t>experimental unit</w:t>
      </w:r>
      <w:r>
        <w:rPr>
          <w:b w:val="0"/>
        </w:rPr>
        <w:t xml:space="preserve">s and independence </w:t>
      </w:r>
      <w:r>
        <w:rPr>
          <w:b/>
        </w:rPr>
        <w:t>evidence</w:t>
      </w:r>
      <w:r>
        <w:rPr>
          <w:b w:val="0"/>
        </w:rPr>
        <w:t xml:space="preserve"> sheet to Reproducible AI Research Study. Show how you can explain the </w:t>
      </w:r>
      <w:r>
        <w:rPr>
          <w:b/>
        </w:rPr>
        <w:t>mechanism</w:t>
      </w:r>
      <w:r>
        <w:rPr>
          <w:b w:val="0"/>
        </w:rPr>
        <w:t xml:space="preserve"> and terminology of </w:t>
      </w:r>
      <w:r>
        <w:rPr>
          <w:b/>
        </w:rPr>
        <w:t>experimental unit</w:t>
      </w:r>
      <w:r>
        <w:rPr>
          <w:b w:val="0"/>
        </w:rPr>
        <w:t>s and independence.</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Confounders and controls.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ai-7/10, ai-7/12, ai-7/15.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Experimental units and independence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experimental unit</w:t>
      </w:r>
      <w:r>
        <w:rPr>
          <w:b w:val="0"/>
        </w:rPr>
        <w:t>s and independence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 xml:space="preserve">Before class, solve the supported practice: Three queries each run four times produce12 </w:t>
      </w:r>
      <w:r>
        <w:rPr>
          <w:b/>
        </w:rPr>
        <w:t>output</w:t>
      </w:r>
      <w:r>
        <w:rPr>
          <w:b w:val="0"/>
        </w:rPr>
        <w:t>s.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There are three query units and12 run measurements. Do not analyse them as12 independent queries.</w:t>
      </w:r>
    </w:p>
    <w:p>
      <w:pPr>
        <w:spacing w:line="336" w:lineRule="auto" w:after="180"/>
      </w:pPr>
      <w:r>
        <w:rPr>
          <w:b w:val="0"/>
        </w:rPr>
        <w:t xml:space="preserve">Check every learner before discussion: Use the worked case for </w:t>
      </w:r>
      <w:r>
        <w:rPr>
          <w:b/>
        </w:rPr>
        <w:t>Experimental unit</w:t>
      </w:r>
      <w:r>
        <w:rPr>
          <w:b w:val="0"/>
        </w:rPr>
        <w:t>s and independence.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Independence follows design and relationships, not row count.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Put one P1 view into evaluation while other P1 views train. Require a </w:t>
      </w:r>
      <w:r>
        <w:rPr>
          <w:b/>
        </w:rPr>
        <w:t>prediction</w:t>
      </w:r>
      <w:r>
        <w:rPr>
          <w:b w:val="0"/>
        </w:rPr>
        <w:t xml:space="preserve"> and a reason before comparing. Expected result: Flag object-level leakage for this new-plant target.</w:t>
      </w:r>
    </w:p>
    <w:p>
      <w:pPr>
        <w:spacing w:line="336" w:lineRule="auto" w:after="180"/>
        <w:shd w:fill="F5F1FB"/>
      </w:pPr>
      <w:r>
        <w:rPr>
          <w:b w:val="0"/>
        </w:rPr>
        <w:t xml:space="preserve">Reason: Evaluation now includes a plant already represented during </w:t>
      </w:r>
      <w:r>
        <w:rPr>
          <w:b/>
        </w:rPr>
        <w:t>training</w:t>
      </w:r>
      <w:r>
        <w:rPr>
          <w:b w:val="0"/>
        </w:rPr>
        <w: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Experimental units and independence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Experimental units and independence: the case</w:t>
      </w:r>
    </w:p>
    <w:p>
      <w:r>
        <w:drawing>
          <wp:inline xmlns:a="http://schemas.openxmlformats.org/drawingml/2006/main" xmlns:pic="http://schemas.openxmlformats.org/drawingml/2006/picture">
            <wp:extent cx="5486400" cy="2834640"/>
            <wp:docPr id="3" name="Picture 3" descr="Photos are not always independent plants. A dataset has twelve photos: three views of each of four plants. The intended use is identifying new plants. Supplied facts: Plant IDs P1–P4 each have three views. All views of a plant must stay in one split."/>
            <wp:cNvGraphicFramePr>
              <a:graphicFrameLocks noChangeAspect="1"/>
            </wp:cNvGraphicFramePr>
            <a:graphic>
              <a:graphicData uri="http://schemas.openxmlformats.org/drawingml/2006/picture">
                <pic:pic>
                  <pic:nvPicPr>
                    <pic:cNvPr id="0" name="academy-story-ai-7-9-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Photos are not always independent plants. A dataset has twelve photos: three views of each of four plants. The intended use is identifying new plants. Supplied facts: Plant IDs P1–P4 each have three views.</w:t>
      </w:r>
    </w:p>
    <w:p>
      <w:pPr>
        <w:spacing w:line="336" w:lineRule="auto" w:after="180"/>
      </w:pPr>
      <w:r>
        <w:rPr>
          <w:b w:val="0"/>
        </w:rPr>
        <w:t>All views of a plant must stay in one split.</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Identify the unit: Four plants, not twelve independent plants, generated the observations. → Group before splitting: Assign whole plant IDs to training or evaluation. → Trace a valid split: Train on P1,P2 and evaluate on P3,P4: six photos per split."/>
            <wp:cNvGraphicFramePr>
              <a:graphicFrameLocks noChangeAspect="1"/>
            </wp:cNvGraphicFramePr>
            <a:graphic>
              <a:graphicData uri="http://schemas.openxmlformats.org/drawingml/2006/picture">
                <pic:pic>
                  <pic:nvPicPr>
                    <pic:cNvPr id="0" name="academy-story-ai-7-9-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Identify the unit: Four plants, not twelve independent plants, generated the </w:t>
      </w:r>
      <w:r>
        <w:rPr>
          <w:b/>
        </w:rPr>
        <w:t>observation</w:t>
      </w:r>
      <w:r>
        <w:rPr>
          <w:b w:val="0"/>
        </w:rPr>
        <w:t xml:space="preserve">s. → Group before splitting: Assign whole plant IDs to </w:t>
      </w:r>
      <w:r>
        <w:rPr>
          <w:b/>
        </w:rPr>
        <w:t>training</w:t>
      </w:r>
      <w:r>
        <w:rPr>
          <w:b w:val="0"/>
        </w:rPr>
        <w:t xml:space="preserve"> or evaluation. → Trace a valid split: Train on P1,P2 and evaluate on P3,P4: six photos per split.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Keep all views of a plant together</w:t>
      </w:r>
    </w:p>
    <w:p>
      <w:r>
        <w:drawing>
          <wp:inline xmlns:a="http://schemas.openxmlformats.org/drawingml/2006/main" xmlns:pic="http://schemas.openxmlformats.org/drawingml/2006/picture">
            <wp:extent cx="5486400" cy="3096768"/>
            <wp:docPr id="5" name="Picture 5" descr="Keep all views of a plant together. Train: 6 photos: Plant with 3 views = P1, Plant with 3 views = P2. Evaluate: 6 photos: Plant with 3 views = P3, Plant with 3 views = P4."/>
            <wp:cNvGraphicFramePr>
              <a:graphicFrameLocks noChangeAspect="1"/>
            </wp:cNvGraphicFramePr>
            <a:graphic>
              <a:graphicData uri="http://schemas.openxmlformats.org/drawingml/2006/picture">
                <pic:pic>
                  <pic:nvPicPr>
                    <pic:cNvPr id="0" name="academy-story-ai-7-9-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Keep all views of a plant together. Train: 6 photos: Plant with 3 views = P1, Plant with 3 views = P2. Evaluate: 6 photos: Plant with 3 views = P3, Plant with 3 views = P4.</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Train on P1,P2 and evaluate on P3,P4: six photos per split. Changed condition: Put one P1 view into evaluation while other P1 views train. Expected result: Flag object-level leakage for this new-plant target. Reason: Evaluation now includes a plant already represented during training."/>
            <wp:cNvGraphicFramePr>
              <a:graphicFrameLocks noChangeAspect="1"/>
            </wp:cNvGraphicFramePr>
            <a:graphic>
              <a:graphicData uri="http://schemas.openxmlformats.org/drawingml/2006/picture">
                <pic:pic>
                  <pic:nvPicPr>
                    <pic:cNvPr id="0" name="academy-story-ai-7-9-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Train on P1,P2 and evaluate on P3,P4: six photos per split. Changed condition: Put one P1 view into evaluation while other P1 views train. Expected result: Flag object-level leakage for this new-plant target.</w:t>
      </w:r>
    </w:p>
    <w:p>
      <w:pPr>
        <w:spacing w:line="336" w:lineRule="auto" w:after="180"/>
      </w:pPr>
      <w:r>
        <w:rPr>
          <w:b w:val="0"/>
        </w:rPr>
        <w:t xml:space="preserve">Reason: Evaluation now includes a plant already represented during </w:t>
      </w:r>
      <w:r>
        <w:rPr>
          <w:b/>
        </w:rPr>
        <w:t>training</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Evaluation now includes a plant already represented during </w:t>
      </w:r>
      <w:r>
        <w:rPr>
          <w:b/>
        </w:rPr>
        <w:t>training</w:t>
      </w:r>
      <w:r>
        <w:rPr>
          <w:b w:val="0"/>
        </w:rPr>
        <w:t>.</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peated views from one object share information. Counting them as independent units or scattering them across splits can exaggerate evidence for new-object performance. Limit: Four plants offer little population coverage; even a group-correct split may be too small for broad conclusions."/>
            <wp:cNvGraphicFramePr>
              <a:graphicFrameLocks noChangeAspect="1"/>
            </wp:cNvGraphicFramePr>
            <a:graphic>
              <a:graphicData uri="http://schemas.openxmlformats.org/drawingml/2006/picture">
                <pic:pic>
                  <pic:nvPicPr>
                    <pic:cNvPr id="0" name="academy-story-ai-7-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Repeated views from one object share information. Counting them as independent units or scattering them across splits can exaggerate </w:t>
      </w:r>
      <w:r>
        <w:rPr>
          <w:b/>
        </w:rPr>
        <w:t>evidence</w:t>
      </w:r>
      <w:r>
        <w:rPr>
          <w:b w:val="0"/>
        </w:rPr>
        <w:t xml:space="preserve"> for new-object performance.</w:t>
      </w:r>
    </w:p>
    <w:p>
      <w:pPr>
        <w:spacing w:line="336" w:lineRule="auto" w:after="180"/>
      </w:pPr>
      <w:r>
        <w:rPr>
          <w:b w:val="0"/>
        </w:rPr>
        <w:t>Limit: Four plants offer little population coverage; even a group-correct split may be too small for broad conclusions.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Four plants offer little population coverage; even a group-correct split may be too small for broad conclusions.</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ount independent plants and photo views. Construct the stated group-correct split, then explain why placing a P1 view in evaluation creates leakage for the new-plant goal."/>
            <wp:cNvGraphicFramePr>
              <a:graphicFrameLocks noChangeAspect="1"/>
            </wp:cNvGraphicFramePr>
            <a:graphic>
              <a:graphicData uri="http://schemas.openxmlformats.org/drawingml/2006/picture">
                <pic:pic>
                  <pic:nvPicPr>
                    <pic:cNvPr id="0" name="academy-story-ai-7-9-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Count independent plants and photo views.</w:t>
      </w:r>
    </w:p>
    <w:p>
      <w:pPr>
        <w:spacing w:line="336" w:lineRule="auto" w:after="180"/>
      </w:pPr>
      <w:r>
        <w:rPr>
          <w:b w:val="0"/>
        </w:rPr>
        <w:t>Construct the stated group-correct split, then explain why placing a P1 view in evaluation creates leakage for the new-plant goal.</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Four plants, not twelve independent plants, generated the </w:t>
      </w:r>
      <w:r>
        <w:rPr>
          <w:b/>
        </w:rPr>
        <w:t>observation</w:t>
      </w:r>
      <w:r>
        <w:rPr>
          <w:b w:val="0"/>
        </w:rPr>
        <w:t xml:space="preserve">s. Assign whole plant IDs to </w:t>
      </w:r>
      <w:r>
        <w:rPr>
          <w:b/>
        </w:rPr>
        <w:t>training</w:t>
      </w:r>
      <w:r>
        <w:rPr>
          <w:b w:val="0"/>
        </w:rPr>
        <w:t xml:space="preserve"> or evaluation. Train on P1,P2 and evaluate on P3,P4: six photos per split.</w:t>
      </w:r>
    </w:p>
    <w:p>
      <w:pPr>
        <w:spacing w:line="336" w:lineRule="auto" w:after="180"/>
        <w:shd w:fill="F1F6F8"/>
      </w:pPr>
      <w:r>
        <w:rPr>
          <w:b w:val="0"/>
        </w:rPr>
        <w:t xml:space="preserve">Changed case: Flag object-level leakage for this new-plant target. Evaluation now includes a plant already represented during </w:t>
      </w:r>
      <w:r>
        <w:rPr>
          <w:b/>
        </w:rPr>
        <w:t>training</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