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ai-7/11</w:t>
      </w:r>
    </w:p>
    <w:p>
      <w:pPr>
        <w:pStyle w:val="Title"/>
      </w:pPr>
      <w:r>
        <w:t>Sampling variability</w:t>
      </w:r>
    </w:p>
    <w:p>
      <w:r>
        <w:t>Project: Reproducible AI Research Study</w:t>
      </w:r>
    </w:p>
    <w:p>
      <w:pPr>
        <w:pStyle w:val="Heading1"/>
      </w:pPr>
      <w:r>
        <w:t>01. Prepare the purpose, prerequisites and materials</w:t>
      </w:r>
    </w:p>
    <w:p>
      <w:r>
        <w:t>Prepare Sampling variability: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w:t>
      </w:r>
      <w:r>
        <w:rPr>
          <w:b/>
        </w:rPr>
        <w:t>sampling variability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Confounders and controls</w:t>
      </w:r>
    </w:p>
    <w:p>
      <w:pPr>
        <w:spacing w:line="336" w:lineRule="auto" w:after="180"/>
      </w:pPr>
      <w:r>
        <w:rPr>
          <w:b w:val="0"/>
        </w:rPr>
        <w:t>Without opening the old lesson, explain one key idea from Confounders and controls.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confounders and controls</w:t>
      </w:r>
    </w:p>
    <w:p>
      <w:pPr>
        <w:spacing w:line="336" w:lineRule="auto" w:after="180"/>
      </w:pPr>
      <w:r>
        <w:rPr>
          <w:b w:val="0"/>
        </w:rPr>
        <w:t xml:space="preserve">Reference example, not the only acceptable wording: Teacher explanation: A confounder changes alongside the intended factor and can offer another explanation. Controls aim to isolate the proposed </w:t>
      </w:r>
      <w:r>
        <w:rPr>
          <w:b/>
        </w:rPr>
        <w:t>mechanism</w:t>
      </w:r>
      <w:r>
        <w:rPr>
          <w:b w:val="0"/>
        </w:rPr>
        <w:t>.</w:t>
      </w:r>
    </w:p>
    <w:p>
      <w:pPr>
        <w:spacing w:line="336" w:lineRule="auto" w:after="180"/>
      </w:pPr>
      <w:r>
        <w:rPr>
          <w:b w:val="0"/>
        </w:rPr>
        <w:t>For a toy comparison vary only retrieval method while holding corpus, queries, cutoff and relevance rubric fixed. Randomise or counterbalance order when order effects matter.</w:t>
      </w:r>
    </w:p>
    <w:p>
      <w:pPr>
        <w:pStyle w:val="Heading3"/>
      </w:pPr>
      <w:r>
        <w:t>Baselines and fair comparisons</w:t>
      </w:r>
    </w:p>
    <w:p>
      <w:pPr>
        <w:spacing w:line="336" w:lineRule="auto" w:after="180"/>
      </w:pPr>
      <w:r>
        <w:rPr>
          <w:b w:val="0"/>
        </w:rPr>
        <w:t>Without opening the old lesson, explain one key idea from Baselines and fair comparisons.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baselines and fair comparisons</w:t>
      </w:r>
    </w:p>
    <w:p>
      <w:pPr>
        <w:spacing w:line="336" w:lineRule="auto" w:after="180"/>
      </w:pPr>
      <w:r>
        <w:rPr>
          <w:b w:val="0"/>
        </w:rPr>
        <w:t xml:space="preserve">Reference example, not the only acceptable wording: Teacher explanation: Fair baselines use credible procedures on matched </w:t>
      </w:r>
      <w:r>
        <w:rPr>
          <w:b/>
        </w:rPr>
        <w:t>evidence</w:t>
      </w:r>
      <w:r>
        <w:rPr>
          <w:b w:val="0"/>
        </w:rPr>
        <w:t xml:space="preserve"> and resource conditions. A weak arbitrary reference can exaggerate improvement.</w:t>
      </w:r>
    </w:p>
    <w:p>
      <w:pPr>
        <w:spacing w:line="336" w:lineRule="auto" w:after="180"/>
      </w:pPr>
      <w:r>
        <w:rPr>
          <w:b w:val="0"/>
        </w:rPr>
        <w:t>For a room-reporting study use manual authoritative lookup or a deterministic same-room rule, not random room names. Match cases, available sources and scoring.</w:t>
      </w:r>
    </w:p>
    <w:p>
      <w:pPr>
        <w:pStyle w:val="Heading3"/>
      </w:pPr>
      <w:r>
        <w:t>Replication and reproduction</w:t>
      </w:r>
    </w:p>
    <w:p>
      <w:pPr>
        <w:spacing w:line="336" w:lineRule="auto" w:after="180"/>
      </w:pPr>
      <w:r>
        <w:rPr>
          <w:b w:val="0"/>
        </w:rPr>
        <w:t>Without opening the old lesson, explain one key idea from Replication and reproduction.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replication and reproduction</w:t>
      </w:r>
    </w:p>
    <w:p>
      <w:pPr>
        <w:spacing w:line="336" w:lineRule="auto" w:after="180"/>
      </w:pPr>
      <w:r>
        <w:rPr>
          <w:b w:val="0"/>
        </w:rPr>
        <w:t xml:space="preserve">Reference example, not the only acceptable wording: Teacher explanation: Reproducing a computation uses recorded artifacts; replication collects new </w:t>
      </w:r>
      <w:r>
        <w:rPr>
          <w:b/>
        </w:rPr>
        <w:t>evidence</w:t>
      </w:r>
      <w:r>
        <w:rPr>
          <w:b w:val="0"/>
        </w:rPr>
        <w:t xml:space="preserve"> under a comparable question.</w:t>
      </w:r>
    </w:p>
    <w:p>
      <w:pPr>
        <w:spacing w:line="336" w:lineRule="auto" w:after="180"/>
      </w:pPr>
      <w:r>
        <w:rPr>
          <w:b w:val="0"/>
        </w:rPr>
        <w:t>Naming conventions vary, so define the terms in the project. Here replay means same artifacts/procedure; new-data replication means newly collected eligible cases under the same plan.</w:t>
      </w:r>
    </w:p>
    <w:p>
      <w:pPr>
        <w:spacing w:line="336" w:lineRule="auto" w:after="180"/>
      </w:pPr>
      <w:r>
        <w:rPr>
          <w:b w:val="0"/>
        </w:rPr>
        <w:t>Preserve environment, data versions and raw results.</w:t>
      </w:r>
    </w:p>
    <w:p>
      <w:pPr>
        <w:spacing w:line="336" w:lineRule="auto" w:after="180"/>
      </w:pPr>
      <w:r>
        <w:rPr>
          <w:b w:val="0"/>
        </w:rPr>
        <w:t xml:space="preserve">Compact alternative: two 45-minute sessions for the core explanation and W1–W5 only. The main plan uses three sessions; schedule further time for the complete investigation, project, visual journey and any code examples. </w:t>
      </w:r>
      <w:r>
        <w:rPr>
          <w:b/>
        </w:rPr>
        <w:t>Sampling variability</w:t>
      </w:r>
      <w:r>
        <w:rPr>
          <w:b w:val="0"/>
        </w:rPr>
        <w:t xml:space="preserve"> means different eligible samples can give different estimates even under the same population. Separate this from procedure changes.</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w:t>
      </w:r>
      <w:r>
        <w:rPr>
          <w:b/>
        </w:rPr>
        <w:t>sampling variability</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 xml:space="preserve">Explain </w:t>
      </w:r>
      <w:r>
        <w:rPr>
          <w:b/>
        </w:rPr>
        <w:t>sampling variability</w:t>
      </w:r>
      <w:r>
        <w:rPr>
          <w:b w:val="0"/>
        </w:rPr>
        <w:t xml:space="preserve"> using the records and boundaries of this fictional investigation.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Sampling variability using the supplied case, labelled mechanism and reasoning. Make the scope of each conclusion explicit.</w:t>
      </w:r>
    </w:p>
    <w:p>
      <w:pPr>
        <w:spacing w:line="336" w:lineRule="auto" w:after="180"/>
      </w:pPr>
      <w:r>
        <w:rPr>
          <w:b/>
        </w:rPr>
        <w:t>Sampling variability</w:t>
      </w:r>
      <w:r>
        <w:rPr>
          <w:b w:val="0"/>
        </w:rPr>
        <w:t xml:space="preserve"> means different eligible samples can give different estimates even under the same population. Separate this from procedure changes.</w:t>
      </w:r>
    </w:p>
    <w:p>
      <w:pPr>
        <w:pStyle w:val="Heading3"/>
      </w:pPr>
      <w:r>
        <w:t>Explain Sampling variability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Consider finite population values1, 1, 3, 3 with distinct IDs. Enumerate the six unordered samples of size2 </w:t>
      </w:r>
      <w:r>
        <w:rPr>
          <w:b/>
        </w:rPr>
        <w:t>without replacement</w:t>
      </w:r>
      <w:r>
        <w:rPr>
          <w:b w:val="0"/>
        </w:rPr>
        <w:t>. Their means are1, 2, 2, 2, 2, 3.</w:t>
      </w:r>
    </w:p>
    <w:p>
      <w:pPr>
        <w:pStyle w:val="Heading3"/>
      </w:pPr>
      <w:r>
        <w:t>Explain Sampling variability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Sampling variability</w:t>
            </w:r>
          </w:p>
        </w:tc>
        <w:tc>
          <w:tcPr>
            <w:tcW w:type="dxa" w:w="5112"/>
          </w:tcPr>
          <w:p>
            <w:r>
              <w:t>Changes in estimates across eligible samples</w:t>
            </w:r>
          </w:p>
        </w:tc>
      </w:tr>
      <w:tr>
        <w:tc>
          <w:tcPr>
            <w:tcW w:type="dxa" w:w="5112"/>
          </w:tcPr>
          <w:p>
            <w:r>
              <w:t>Sampling distribution</w:t>
            </w:r>
          </w:p>
        </w:tc>
        <w:tc>
          <w:tcPr>
            <w:tcW w:type="dxa" w:w="5112"/>
          </w:tcPr>
          <w:p>
            <w:r>
              <w:t>The distribution of an estimate under a sampling procedure</w:t>
            </w:r>
          </w:p>
        </w:tc>
      </w:tr>
      <w:tr>
        <w:tc>
          <w:tcPr>
            <w:tcW w:type="dxa" w:w="5112"/>
          </w:tcPr>
          <w:p>
            <w:r>
              <w:t>Without replacement</w:t>
            </w:r>
          </w:p>
        </w:tc>
        <w:tc>
          <w:tcPr>
            <w:tcW w:type="dxa" w:w="5112"/>
          </w:tcPr>
          <w:p>
            <w:r>
              <w:t>Selecting distinct units within a sample</w:t>
            </w:r>
          </w:p>
        </w:tc>
      </w:tr>
    </w:tbl>
    <w:p>
      <w:pPr>
        <w:pStyle w:val="Heading3"/>
      </w:pPr>
      <w:r>
        <w:t>Sampling variability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Population values are 1, 1, 3, 3, with four distinct IDs. Choose two IDs uniformly without replacement. List all six unordered pairs and their means, then find the mean of those means and the chance of obtaining a mean of 2.</w:t>
            </w:r>
          </w:p>
        </w:tc>
        <w:tc>
          <w:tcPr>
            <w:tcW w:type="dxa" w:w="3408"/>
          </w:tcPr>
          <w:p>
            <w:r>
              <w:t>Consider finite population values1, 1, 3, 3 with distinct IDs. Enumerate the six unordered samples of size2 without replacement.</w:t>
            </w:r>
          </w:p>
        </w:tc>
        <w:tc>
          <w:tcPr>
            <w:tcW w:type="dxa" w:w="3408"/>
          </w:tcPr>
          <w:p>
            <w:r>
              <w:t>Mean=(1+2+2+2+2+3)/6=2; mean2 occurs4/6=2/3. The population mean is2, while individual samples differ.</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Sampling variability · 3</w:t>
      </w:r>
    </w:p>
    <w:p>
      <w:pPr>
        <w:spacing w:line="336" w:lineRule="auto" w:after="180"/>
      </w:pPr>
      <w:r>
        <w:rPr>
          <w:b w:val="0"/>
        </w:rPr>
        <w:t>Guided: Mean=(1+2+2+2+2+3)/6=2; mean2 occurs4/6=2/3. The population mean is2, while individual samples differ. Qualification: This finite example is not a general normality guarantee or a model of a biased convenience sample.</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Population values are 1, 1, 3, 3, with four distinct IDs. Choose two IDs uniformly without replacement. List all six unordered pairs and their means, then find the mean of those means and the chance of obtaining a mean of 2.</w:t>
      </w:r>
    </w:p>
    <w:p>
      <w:pPr>
        <w:spacing w:line="336" w:lineRule="auto" w:after="180"/>
      </w:pPr>
      <w:r>
        <w:rPr>
          <w:b w:val="0"/>
        </w:rPr>
        <w:t>Mean=(1+2+2+2+2+3)/6=2; mean2 occurs4/6=2/3. The population mean is2, while individual samples differ.</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3"/>
      </w:pPr>
      <w:r>
        <w:t>Model the reasoning aloud · 5</w:t>
      </w:r>
    </w:p>
    <w:p>
      <w:pPr>
        <w:spacing w:line="336" w:lineRule="auto" w:after="180"/>
      </w:pPr>
      <w:r>
        <w:rPr>
          <w:b w:val="0"/>
        </w:rPr>
        <w:t xml:space="preserve">Optional local lab: predict the printed result before running this standalone Python 3 example. Change one relevant boundary </w:t>
      </w:r>
      <w:r>
        <w:rPr>
          <w:b/>
        </w:rPr>
        <w:t>input</w:t>
      </w:r>
      <w:r>
        <w:rPr>
          <w:b w:val="0"/>
        </w:rPr>
        <w:t>, record the outcome and state the contract or statistical assumptions.</w:t>
      </w:r>
    </w:p>
    <w:p>
      <w:pPr>
        <w:spacing w:line="336" w:lineRule="auto" w:after="180"/>
      </w:pPr>
      <w:r>
        <w:rPr>
          <w:b w:val="0"/>
        </w:rPr>
        <w:t>The program uses fictional values and the Python standard library; it performs no external operations.</w:t>
      </w:r>
    </w:p>
    <w:p>
      <w:r>
        <w:rPr>
          <w:rFonts w:ascii="Courier New" w:hAnsi="Courier New"/>
          <w:sz w:val="18"/>
        </w:rPr>
        <w:t>from itertools import combinations</w:t>
        <w:br/>
        <w:br/>
        <w:t>def sample_means(population, size):</w:t>
        <w:br/>
        <w:t xml:space="preserve">    if type(size) is not int or not 1 &lt;= size &lt;= len(population):</w:t>
        <w:br/>
        <w:t xml:space="preserve">        raise ValueError('sample size')</w:t>
        <w:br/>
        <w:t xml:space="preserve">    return [sum((population[i] for i in indices)) / size for indices in combinations(range(len(population)), size)]</w:t>
        <w:br/>
        <w:br/>
        <w:t>print(sample_means([1, 1, 3, 3], 2))</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Sampling variability</w:t>
      </w:r>
    </w:p>
    <w:p>
      <w:pPr>
        <w:spacing w:line="336" w:lineRule="auto" w:after="180"/>
      </w:pPr>
      <w:r>
        <w:rPr>
          <w:b w:val="0"/>
        </w:rPr>
        <w:t>Two small samples can differ. A fixed classifier is scored on two distinct four-case samples from a declared collection.</w:t>
      </w:r>
    </w:p>
    <w:p>
      <w:pPr>
        <w:pStyle w:val="Heading3"/>
      </w:pPr>
      <w:r>
        <w:t>The facts we will use</w:t>
      </w:r>
    </w:p>
    <w:p>
      <w:pPr>
        <w:pStyle w:val="Heading3"/>
      </w:pPr>
      <w:r>
        <w:t>Supplied facts</w:t>
      </w:r>
    </w:p>
    <w:p>
      <w:pPr>
        <w:spacing w:line="336" w:lineRule="auto" w:after="180"/>
        <w:shd w:fill="F1F6FC"/>
      </w:pPr>
      <w:r>
        <w:rPr>
          <w:b w:val="0"/>
        </w:rPr>
        <w:t>Sample A has 3 correct of 4; sample B has 2 correct of 4. The model and rubric are unchanged.</w:t>
      </w:r>
    </w:p>
    <w:p>
      <w:r>
        <w:drawing>
          <wp:inline xmlns:a="http://schemas.openxmlformats.org/drawingml/2006/main" xmlns:pic="http://schemas.openxmlformats.org/drawingml/2006/picture">
            <wp:extent cx="5486400" cy="2641600"/>
            <wp:docPr id="1" name="Picture 1" descr="Two distinct samples, fixed model"/>
            <wp:cNvGraphicFramePr>
              <a:graphicFrameLocks noChangeAspect="1"/>
            </wp:cNvGraphicFramePr>
            <a:graphic>
              <a:graphicData uri="http://schemas.openxmlformats.org/drawingml/2006/picture">
                <pic:pic>
                  <pic:nvPicPr>
                    <pic:cNvPr id="0" name="academy-detail-ai-7-11.png"/>
                    <pic:cNvPicPr/>
                  </pic:nvPicPr>
                  <pic:blipFill>
                    <a:blip r:embed="rId9"/>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145314"/>
            <wp:docPr id="2" name="Picture 2" descr="Sampling variability. Keep model fixed: No training or threshold change occurs between samples.. Compute observed rates: A is 75%; B is 50%, differing by 25 percentage points.. Consider sampling: Different included cases can change a small-sample rate."/>
            <wp:cNvGraphicFramePr>
              <a:graphicFrameLocks noChangeAspect="1"/>
            </wp:cNvGraphicFramePr>
            <a:graphic>
              <a:graphicData uri="http://schemas.openxmlformats.org/drawingml/2006/picture">
                <pic:pic>
                  <pic:nvPicPr>
                    <pic:cNvPr id="0" name="academy-visual-ai-7-11.png"/>
                    <pic:cNvPicPr/>
                  </pic:nvPicPr>
                  <pic:blipFill>
                    <a:blip r:embed="rId10"/>
                    <a:stretch>
                      <a:fillRect/>
                    </a:stretch>
                  </pic:blipFill>
                  <pic:spPr>
                    <a:xfrm>
                      <a:off x="0" y="0"/>
                      <a:ext cx="5486400" cy="5145314"/>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Keep model fixed</w:t>
            </w:r>
          </w:p>
        </w:tc>
        <w:tc>
          <w:tcPr>
            <w:tcW w:type="dxa" w:w="5112"/>
          </w:tcPr>
          <w:p>
            <w:r>
              <w:t>No training or threshold change occurs between samples.</w:t>
            </w:r>
          </w:p>
        </w:tc>
      </w:tr>
      <w:tr>
        <w:tc>
          <w:tcPr>
            <w:tcW w:type="dxa" w:w="5112"/>
          </w:tcPr>
          <w:p>
            <w:r>
              <w:t>2. Compute observed rates</w:t>
            </w:r>
          </w:p>
        </w:tc>
        <w:tc>
          <w:tcPr>
            <w:tcW w:type="dxa" w:w="5112"/>
          </w:tcPr>
          <w:p>
            <w:r>
              <w:t>A is 75%; B is 50%, differing by 25 percentage points.</w:t>
            </w:r>
          </w:p>
        </w:tc>
      </w:tr>
      <w:tr>
        <w:tc>
          <w:tcPr>
            <w:tcW w:type="dxa" w:w="5112"/>
          </w:tcPr>
          <w:p>
            <w:r>
              <w:t>3. Consider sampling</w:t>
            </w:r>
          </w:p>
        </w:tc>
        <w:tc>
          <w:tcPr>
            <w:tcW w:type="dxa" w:w="5112"/>
          </w:tcPr>
          <w:p>
            <w:r>
              <w:t>Different included cases can change a small-sample rate.</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rPr>
        <w:t>Sampling variability</w:t>
      </w:r>
      <w:r>
        <w:rPr>
          <w:b w:val="0"/>
        </w:rPr>
        <w:t xml:space="preserve"> means a statistic can vary because different units were observed. Do not automatically attribute every rate change to a model improvement or deterioration.</w:t>
      </w:r>
    </w:p>
    <w:p>
      <w:pPr>
        <w:pStyle w:val="Heading3"/>
      </w:pPr>
      <w:r>
        <w:t>What this example does not establish</w:t>
      </w:r>
    </w:p>
    <w:p>
      <w:pPr>
        <w:pStyle w:val="Heading3"/>
      </w:pPr>
      <w:r>
        <w:t>Keep the stated limit</w:t>
      </w:r>
    </w:p>
    <w:p>
      <w:pPr>
        <w:spacing w:line="336" w:lineRule="auto" w:after="180"/>
        <w:shd w:fill="FFF5E6"/>
      </w:pPr>
      <w:r>
        <w:rPr>
          <w:b w:val="0"/>
        </w:rPr>
        <w:t>These two samples do not supply a probability model or confidence interval; none is invented.</w:t>
      </w:r>
    </w:p>
    <w:p>
      <w:pPr>
        <w:pStyle w:val="Heading3"/>
      </w:pPr>
      <w:r>
        <w:t>Change one thing in the pictured case</w:t>
      </w:r>
    </w:p>
    <w:p>
      <w:pPr>
        <w:pStyle w:val="Heading3"/>
      </w:pPr>
      <w:r>
        <w:t>Change one thing</w:t>
      </w:r>
    </w:p>
    <w:p>
      <w:pPr>
        <w:spacing w:line="336" w:lineRule="auto" w:after="180"/>
        <w:shd w:fill="F5F1FB"/>
      </w:pPr>
      <w:r>
        <w:rPr>
          <w:b w:val="0"/>
        </w:rPr>
        <w:t xml:space="preserve">Change: Evaluate the exact same fixed four cases twice with deterministic </w:t>
      </w:r>
      <w:r>
        <w:rPr>
          <w:b/>
        </w:rPr>
        <w:t>prediction</w:t>
      </w:r>
      <w:r>
        <w:rPr>
          <w:b w:val="0"/>
        </w:rPr>
        <w:t>s.</w:t>
      </w:r>
    </w:p>
    <w:p>
      <w:pPr>
        <w:pStyle w:val="Heading3"/>
      </w:pPr>
      <w:r>
        <w:t>Predicted result</w:t>
      </w:r>
    </w:p>
    <w:p>
      <w:pPr>
        <w:spacing w:line="336" w:lineRule="auto" w:after="180"/>
        <w:shd w:fill="F1F6FC"/>
      </w:pPr>
      <w:r>
        <w:rPr>
          <w:b/>
        </w:rPr>
        <w:t>Prediction</w:t>
      </w:r>
      <w:r>
        <w:rPr>
          <w:b w:val="0"/>
        </w:rPr>
        <w:t>: The counts should agree unless some condition, data or scoring changed.</w:t>
      </w:r>
    </w:p>
    <w:p>
      <w:pPr>
        <w:pStyle w:val="Heading3"/>
      </w:pPr>
      <w:r>
        <w:t>Why the result follows</w:t>
      </w:r>
    </w:p>
    <w:p>
      <w:pPr>
        <w:spacing w:line="336" w:lineRule="auto" w:after="180"/>
        <w:shd w:fill="F1F6FC"/>
      </w:pPr>
      <w:r>
        <w:rPr>
          <w:b w:val="0"/>
        </w:rPr>
        <w:t>Reason: The sampling explanation no longer applies when the records are identical.</w:t>
      </w:r>
    </w:p>
    <w:p>
      <w:pPr>
        <w:pStyle w:val="Heading3"/>
      </w:pPr>
      <w:r>
        <w:t>Ask while showing the picture</w:t>
      </w:r>
    </w:p>
    <w:p>
      <w:pPr>
        <w:pStyle w:val="Heading3"/>
      </w:pPr>
      <w:r>
        <w:t>Ask while showing the picture · 6</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Sampling variability,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See how it works and Words that unlock the idea.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Completion task: Population values are 1, 1, 3, 3, with four distinct IDs. Choose two IDs uniformly without replacement. List all six unordered pairs and their means, then find the mean of those means and the chance of obtaining a mean of 2. Show the intermediate steps and give the conclusion with its scope.</w:t>
      </w:r>
    </w:p>
    <w:p>
      <w:pPr>
        <w:pStyle w:val="Heading3"/>
      </w:pPr>
      <w:r>
        <w:t>Reasoning to listen for</w:t>
      </w:r>
    </w:p>
    <w:p>
      <w:pPr>
        <w:spacing w:line="336" w:lineRule="auto" w:after="180"/>
        <w:shd w:fill="F1F6FC"/>
      </w:pPr>
      <w:r>
        <w:rPr>
          <w:b w:val="0"/>
        </w:rPr>
        <w:t>Teacher check: Teacher explanation: Mean=(1+2+2+2+2+3)/6=2; mean2 occurs4/6=2/3. The population mean is2, while individual samples differ.</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Sampling variability</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This finite example is not a general normality guarantee or a model of a biased convenience sample.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Calculate the two four-case rates and their difference. Explain how changed included cases can affect a fixed model, and why identical deterministic records should not differ on a rerun.</w:t>
      </w:r>
    </w:p>
    <w:p>
      <w:pPr>
        <w:pStyle w:val="Heading3"/>
      </w:pPr>
      <w:r>
        <w:t>Reasoned teacher answer</w:t>
      </w:r>
    </w:p>
    <w:p>
      <w:pPr>
        <w:spacing w:line="336" w:lineRule="auto" w:after="180"/>
      </w:pPr>
      <w:r>
        <w:rPr>
          <w:b w:val="0"/>
        </w:rPr>
        <w:t xml:space="preserve">No </w:t>
      </w:r>
      <w:r>
        <w:rPr>
          <w:b/>
        </w:rPr>
        <w:t>training</w:t>
      </w:r>
      <w:r>
        <w:rPr>
          <w:b w:val="0"/>
        </w:rPr>
        <w:t xml:space="preserve"> or threshold change occurs between samples. A is 75%; B is 50%, differing by 25 percentage points. Different included cases can change a small-sample rate.</w:t>
      </w:r>
    </w:p>
    <w:p>
      <w:pPr>
        <w:spacing w:line="336" w:lineRule="auto" w:after="180"/>
      </w:pPr>
      <w:r>
        <w:rPr>
          <w:b w:val="0"/>
        </w:rPr>
        <w:t>Changed case: The counts should agree unless some condition, data or scoring changed. The sampling explanation no longer applies when the records are identical.</w:t>
      </w:r>
    </w:p>
    <w:p>
      <w:pPr>
        <w:spacing w:line="336" w:lineRule="auto" w:after="180"/>
      </w:pPr>
      <w:r>
        <w:rPr>
          <w:b w:val="0"/>
        </w:rPr>
        <w:t>Changed-case reasoning: The counts should agree unless some condition, data or scoring changed. The sampling explanation no longer applies when the records are identical.</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Sampling variability investigation and use the first unsupported step to choose a teaching response.</w:t>
      </w:r>
    </w:p>
    <w:p>
      <w:pPr>
        <w:spacing w:line="336" w:lineRule="auto" w:after="180"/>
      </w:pPr>
      <w:r>
        <w:rPr>
          <w:b w:val="0"/>
        </w:rPr>
        <w:t>The worked result establishes every future case: This finite example is not a general normality guarantee or a model of a biased convenience sample.</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Sampling variability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Mean=(1+2+2+2+2+3)/6=2; mean2 occurs4/6=2/3. The population mean is2, while individual samples differ. Qualification: This finite example is not a general normality guarantee or a model of a biased convenience sample.</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w:t>
      </w:r>
      <w:r>
        <w:rPr>
          <w:b/>
        </w:rPr>
        <w:t>Sampling variability</w:t>
      </w:r>
      <w:r>
        <w:rPr>
          <w:b w:val="0"/>
        </w:rPr>
        <w:t xml:space="preserve"> means different eligible samples can give different estimates even under the same population. Separate this from procedure changes.</w:t>
      </w:r>
    </w:p>
    <w:p>
      <w:pPr>
        <w:spacing w:line="336" w:lineRule="auto" w:after="180"/>
        <w:shd w:fill="F1F6FC"/>
      </w:pPr>
      <w:r>
        <w:rPr>
          <w:b w:val="0"/>
        </w:rPr>
        <w:t xml:space="preserve">Consider finite population values1, 1, 3, 3 with distinct IDs. Enumerate the six unordered samples of size2 </w:t>
      </w:r>
      <w:r>
        <w:rPr>
          <w:b/>
        </w:rPr>
        <w:t>without replacement</w:t>
      </w:r>
      <w:r>
        <w:rPr>
          <w:b w:val="0"/>
        </w:rPr>
        <w:t>. Their means are1, 2, 2, 2, 2, 3.</w:t>
      </w:r>
    </w:p>
    <w:p>
      <w:pPr>
        <w:pStyle w:val="Heading3"/>
      </w:pPr>
      <w:r>
        <w:t>W2 Trace the worked case</w:t>
      </w:r>
    </w:p>
    <w:p>
      <w:pPr>
        <w:pStyle w:val="Heading3"/>
      </w:pPr>
      <w:r>
        <w:t>Workbook question · W2</w:t>
      </w:r>
    </w:p>
    <w:p>
      <w:pPr>
        <w:spacing w:line="336" w:lineRule="auto" w:after="180"/>
        <w:shd w:fill="F5F1FB"/>
      </w:pPr>
      <w:r>
        <w:rPr>
          <w:b w:val="0"/>
        </w:rPr>
        <w:t>Population values are 1, 1, 3, 3, with four distinct IDs. Choose two IDs uniformly without replacement. List all six unordered pairs and their means, then find the mean of those means and the chance of obtaining a mean of 2. Show the intermediate steps and give the conclusion with its scope.</w:t>
      </w:r>
    </w:p>
    <w:p>
      <w:pPr>
        <w:pStyle w:val="Heading3"/>
      </w:pPr>
      <w:r>
        <w:t>Teacher reasoning · W2</w:t>
      </w:r>
    </w:p>
    <w:p>
      <w:pPr>
        <w:spacing w:line="336" w:lineRule="auto" w:after="180"/>
        <w:shd w:fill="F1F6FC"/>
      </w:pPr>
      <w:r>
        <w:rPr>
          <w:b w:val="0"/>
        </w:rPr>
        <w:t>Teacher explanation: Mean=(1+2+2+2+2+3)/6=2; mean2 occurs4/6=2/3. The population mean is2, while individual samples differ.</w:t>
      </w:r>
    </w:p>
    <w:p>
      <w:pPr>
        <w:pStyle w:val="Heading3"/>
      </w:pPr>
      <w:r>
        <w:t>W3 Audit the limit</w:t>
      </w:r>
    </w:p>
    <w:p>
      <w:pPr>
        <w:pStyle w:val="Heading3"/>
      </w:pPr>
      <w:r>
        <w:t>Workbook question · W3</w:t>
      </w:r>
    </w:p>
    <w:p>
      <w:pPr>
        <w:spacing w:line="336" w:lineRule="auto" w:after="180"/>
        <w:shd w:fill="F5F1FB"/>
      </w:pPr>
      <w:r>
        <w:rPr>
          <w:b w:val="0"/>
        </w:rPr>
        <w:t>A report omits this qualification: This finite example is not a general normality guarantee or a model of a biased convenience sample.</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Teacher explanation: This finite example is not a general normality guarantee or a model of a biased convenience sample.</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Population values are 0, 0, 4, 4, with four distinct IDs. Choose two IDs uniformly without replacement. Enumerate all six unordered pairs, calculate their sample means and find their average.</w:t>
      </w:r>
    </w:p>
    <w:p>
      <w:pPr>
        <w:pStyle w:val="Heading3"/>
      </w:pPr>
      <w:r>
        <w:t>Teacher reasoning · W4</w:t>
      </w:r>
    </w:p>
    <w:p>
      <w:pPr>
        <w:spacing w:line="336" w:lineRule="auto" w:after="180"/>
        <w:shd w:fill="F1F6FC"/>
      </w:pPr>
      <w:r>
        <w:rPr>
          <w:b w:val="0"/>
        </w:rPr>
        <w:t>Teacher explanation: Means0, 2, 2, 2, 2, 4; average2; mean2 occurs4/6. Equal values have distinct IDs and count as separate eligible units.</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s and data roles. This finite example is not a general normality guarantee or a model of a biased convenience sample.</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Means0, 2, 2, 2, 2, 4; average2; mean2 occurs4/6. Equal values have distinct IDs and count as separate eligible units. Require intermediate reasoning and the stated scope.</w:t>
      </w:r>
    </w:p>
    <w:p>
      <w:pPr>
        <w:spacing w:line="336" w:lineRule="auto" w:after="180"/>
        <w:shd w:fill="F1F6FC"/>
      </w:pPr>
      <w:r>
        <w:rPr>
          <w:b w:val="0"/>
        </w:rPr>
        <w:t>Fresh retry: Population2, 2, 6, 6 under same sampling. Expected reasoning: Means2, 4, 4, 4, 4, 6; average4; mean4 probability2/3.</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Population values are 0, 0, 4, 4, with four distinct IDs. Choose two IDs uniformly without replacement. Enumerate all six unordered pairs, calculate their sample means and find their average.</w:t>
      </w:r>
    </w:p>
    <w:p>
      <w:pPr>
        <w:pStyle w:val="Heading3"/>
      </w:pPr>
      <w:r>
        <w:t>Selected case answer</w:t>
      </w:r>
    </w:p>
    <w:p>
      <w:pPr>
        <w:pStyle w:val="Heading3"/>
      </w:pPr>
      <w:r>
        <w:t>Teacher key · Selected case answer</w:t>
      </w:r>
    </w:p>
    <w:p>
      <w:pPr>
        <w:spacing w:line="336" w:lineRule="auto" w:after="180"/>
        <w:shd w:fill="F1F6FC"/>
      </w:pPr>
      <w:r>
        <w:rPr>
          <w:b w:val="0"/>
        </w:rPr>
        <w:t>Teacher explanation: Means0, 2, 2, 2, 2, 4; average2; mean2 occurs4/6. Equal values have distinct IDs and count as separate eligible units.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Sampling variability to Reproducible AI Research Study, adapt support and plan a later changed-case check.</w:t>
      </w:r>
    </w:p>
    <w:p>
      <w:pPr>
        <w:spacing w:line="336" w:lineRule="auto" w:after="180"/>
      </w:pPr>
      <w:r>
        <w:rPr>
          <w:b w:val="0"/>
        </w:rPr>
        <w:t xml:space="preserve">Add a labelled </w:t>
      </w:r>
      <w:r>
        <w:rPr>
          <w:b/>
        </w:rPr>
        <w:t>sampling variability</w:t>
      </w:r>
      <w:r>
        <w:rPr>
          <w:b w:val="0"/>
        </w:rPr>
        <w:t xml:space="preserve"> </w:t>
      </w:r>
      <w:r>
        <w:rPr>
          <w:b/>
        </w:rPr>
        <w:t>evidence</w:t>
      </w:r>
      <w:r>
        <w:rPr>
          <w:b w:val="0"/>
        </w:rPr>
        <w:t xml:space="preserve"> sheet to Reproducible AI Research Study. Show how you can explain the </w:t>
      </w:r>
      <w:r>
        <w:rPr>
          <w:b/>
        </w:rPr>
        <w:t>mechanism</w:t>
      </w:r>
      <w:r>
        <w:rPr>
          <w:b w:val="0"/>
        </w:rPr>
        <w:t xml:space="preserve"> and terminology of </w:t>
      </w:r>
      <w:r>
        <w:rPr>
          <w:b/>
        </w:rPr>
        <w:t>sampling variability</w:t>
      </w:r>
      <w:r>
        <w:rPr>
          <w:b w:val="0"/>
        </w:rPr>
        <w: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Uncertainty intervals.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ai-7/12, ai-7/14, ai-7/17.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1"/>
      </w:pPr>
      <w:r>
        <w:t>07. Prepare, teach and assess</w:t>
      </w:r>
    </w:p>
    <w:p>
      <w:r>
        <w:t>Use this preparation summary alongside the detailed Sampling variability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w:t>
      </w:r>
      <w:r>
        <w:rPr>
          <w:b/>
        </w:rPr>
        <w:t>sampling variability</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Before class, solve the supported practice: Population values are 1, 1, 3, 3, with four distinct IDs. Choose two IDs uniformly without replacement. List all six unordered pairs and their means, then find the mean of those means and the chance of obtaining a mean of 2. 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Mean=(1+2+2+2+2+3)/6=2; mean2 occurs4/6=2/3. The population mean is2, while individual samples differ.</w:t>
      </w:r>
    </w:p>
    <w:p>
      <w:pPr>
        <w:spacing w:line="336" w:lineRule="auto" w:after="180"/>
      </w:pPr>
      <w:r>
        <w:rPr>
          <w:b w:val="0"/>
        </w:rPr>
        <w:t xml:space="preserve">Check every learner before discussion: Use the worked case for </w:t>
      </w:r>
      <w:r>
        <w:rPr>
          <w:b/>
        </w:rPr>
        <w:t>Sampling variability</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This finite example is not a general normality guarantee or a model of a biased convenience sample.</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Evaluate the exact same fixed four cases twice with deterministic </w:t>
      </w:r>
      <w:r>
        <w:rPr>
          <w:b/>
        </w:rPr>
        <w:t>prediction</w:t>
      </w:r>
      <w:r>
        <w:rPr>
          <w:b w:val="0"/>
        </w:rPr>
        <w:t xml:space="preserve">s. Require a </w:t>
      </w:r>
      <w:r>
        <w:rPr>
          <w:b/>
        </w:rPr>
        <w:t>prediction</w:t>
      </w:r>
      <w:r>
        <w:rPr>
          <w:b w:val="0"/>
        </w:rPr>
        <w:t xml:space="preserve"> and a reason before comparing.</w:t>
      </w:r>
    </w:p>
    <w:p>
      <w:pPr>
        <w:spacing w:line="336" w:lineRule="auto" w:after="180"/>
        <w:shd w:fill="F5F1FB"/>
      </w:pPr>
      <w:r>
        <w:rPr>
          <w:b w:val="0"/>
        </w:rPr>
        <w:t>Expected result: The counts should agree unless some condition, data or scoring changed. Reason: The sampling explanation no longer applies when the records are identical.</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Sampling variability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Sampling variability: the case</w:t>
      </w:r>
    </w:p>
    <w:p>
      <w:r>
        <w:drawing>
          <wp:inline xmlns:a="http://schemas.openxmlformats.org/drawingml/2006/main" xmlns:pic="http://schemas.openxmlformats.org/drawingml/2006/picture">
            <wp:extent cx="5486400" cy="2834640"/>
            <wp:docPr id="3" name="Picture 3" descr="Two small samples can differ. A fixed classifier is scored on two distinct four-case samples from a declared collection. Supplied facts: Sample A has 3 correct of 4; sample B has 2 correct of 4. The model and rubric are unchanged."/>
            <wp:cNvGraphicFramePr>
              <a:graphicFrameLocks noChangeAspect="1"/>
            </wp:cNvGraphicFramePr>
            <a:graphic>
              <a:graphicData uri="http://schemas.openxmlformats.org/drawingml/2006/picture">
                <pic:pic>
                  <pic:nvPicPr>
                    <pic:cNvPr id="0" name="academy-story-ai-7-11-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Two small samples can differ. A fixed classifier is scored on two distinct four-case samples from a declared collection. Supplied facts: Sample A has 3 correct of 4; sample B has 2 correct of 4.</w:t>
      </w:r>
    </w:p>
    <w:p>
      <w:pPr>
        <w:spacing w:line="336" w:lineRule="auto" w:after="180"/>
      </w:pPr>
      <w:r>
        <w:rPr>
          <w:b w:val="0"/>
        </w:rPr>
        <w:t>The model and rubric are unchanged.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4" name="Picture 4" descr="Keep model fixed: No training or threshold change occurs between samples. → Compute observed rates: A is 75%; B is 50%, differing by 25 percentage points. → Consider sampling: Different included cases can change a small-sample rate."/>
            <wp:cNvGraphicFramePr>
              <a:graphicFrameLocks noChangeAspect="1"/>
            </wp:cNvGraphicFramePr>
            <a:graphic>
              <a:graphicData uri="http://schemas.openxmlformats.org/drawingml/2006/picture">
                <pic:pic>
                  <pic:nvPicPr>
                    <pic:cNvPr id="0" name="academy-story-ai-7-11-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 xml:space="preserve">Keep model fixed: No </w:t>
      </w:r>
      <w:r>
        <w:rPr>
          <w:b/>
        </w:rPr>
        <w:t>training</w:t>
      </w:r>
      <w:r>
        <w:rPr>
          <w:b w:val="0"/>
        </w:rPr>
        <w:t xml:space="preserve"> or threshold change occurs between samples. → Compute observed rates: A is 75%; B is 50%, differing by 25 percentage points. → Consider sampling: Different included cases can change a small-sample rate.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Two distinct samples, fixed model</w:t>
      </w:r>
    </w:p>
    <w:p>
      <w:r>
        <w:drawing>
          <wp:inline xmlns:a="http://schemas.openxmlformats.org/drawingml/2006/main" xmlns:pic="http://schemas.openxmlformats.org/drawingml/2006/picture">
            <wp:extent cx="5486400" cy="2834640"/>
            <wp:docPr id="5" name="Picture 5" descr="Two distinct samples, fixed model. Units: correct cases out of 4 in each sample. Sample A: 3. Sample B: 2."/>
            <wp:cNvGraphicFramePr>
              <a:graphicFrameLocks noChangeAspect="1"/>
            </wp:cNvGraphicFramePr>
            <a:graphic>
              <a:graphicData uri="http://schemas.openxmlformats.org/drawingml/2006/picture">
                <pic:pic>
                  <pic:nvPicPr>
                    <pic:cNvPr id="0" name="academy-story-ai-7-11-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Two distinct samples, fixed model. Units: correct cases out of 4 in each sample. Sample A: 3. Sample B: 2.</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Different included cases can change a small-sample rate. Changed condition: Evaluate the exact same fixed four cases twice with deterministic predictions. Expected result: The counts should agree unless some condition, data or scoring changed. Reason: The sampling explanation no longer applies when the records are identical."/>
            <wp:cNvGraphicFramePr>
              <a:graphicFrameLocks noChangeAspect="1"/>
            </wp:cNvGraphicFramePr>
            <a:graphic>
              <a:graphicData uri="http://schemas.openxmlformats.org/drawingml/2006/picture">
                <pic:pic>
                  <pic:nvPicPr>
                    <pic:cNvPr id="0" name="academy-story-ai-7-11-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Different included cases can change a small-sample rate. Changed condition: Evaluate the exact same fixed four cases twice with deterministic </w:t>
      </w:r>
      <w:r>
        <w:rPr>
          <w:b/>
        </w:rPr>
        <w:t>prediction</w:t>
      </w:r>
      <w:r>
        <w:rPr>
          <w:b w:val="0"/>
        </w:rPr>
        <w:t>s.</w:t>
      </w:r>
    </w:p>
    <w:p>
      <w:pPr>
        <w:spacing w:line="336" w:lineRule="auto" w:after="180"/>
      </w:pPr>
      <w:r>
        <w:rPr>
          <w:b w:val="0"/>
        </w:rPr>
        <w:t>Expected result: The counts should agree unless some condition, data or scoring changed. Reason: The sampling explanation no longer applies when the records are identical.</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sampling explanation no longer applies when the records are identical.</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Sampling variability means a statistic can vary because different units were observed. Do not automatically attribute every rate change to a model improvement or deterioration. Limit: These two samples do not supply a probability model or confidence interval; none is invented."/>
            <wp:cNvGraphicFramePr>
              <a:graphicFrameLocks noChangeAspect="1"/>
            </wp:cNvGraphicFramePr>
            <a:graphic>
              <a:graphicData uri="http://schemas.openxmlformats.org/drawingml/2006/picture">
                <pic:pic>
                  <pic:nvPicPr>
                    <pic:cNvPr id="0" name="academy-story-ai-7-11-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rPr>
        <w:t>Sampling variability</w:t>
      </w:r>
      <w:r>
        <w:rPr>
          <w:b w:val="0"/>
        </w:rPr>
        <w:t xml:space="preserve"> means a statistic can vary because different units were observed. Do not automatically attribute every rate change to a model improvement or deterioration.</w:t>
      </w:r>
    </w:p>
    <w:p>
      <w:pPr>
        <w:spacing w:line="336" w:lineRule="auto" w:after="180"/>
      </w:pPr>
      <w:r>
        <w:rPr>
          <w:b w:val="0"/>
        </w:rPr>
        <w:t>Limit: These two samples do not supply a probability model or confidence interval; none is invented.</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These two samples do not supply a probability model or confidence interval; none is invented.</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Calculate the two four-case rates and their difference. Explain how changed included cases can affect a fixed model, and why identical deterministic records should not differ on a rerun."/>
            <wp:cNvGraphicFramePr>
              <a:graphicFrameLocks noChangeAspect="1"/>
            </wp:cNvGraphicFramePr>
            <a:graphic>
              <a:graphicData uri="http://schemas.openxmlformats.org/drawingml/2006/picture">
                <pic:pic>
                  <pic:nvPicPr>
                    <pic:cNvPr id="0" name="academy-story-ai-7-11-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Calculate the two four-case rates and their difference.</w:t>
      </w:r>
    </w:p>
    <w:p>
      <w:pPr>
        <w:spacing w:line="336" w:lineRule="auto" w:after="180"/>
      </w:pPr>
      <w:r>
        <w:rPr>
          <w:b w:val="0"/>
        </w:rPr>
        <w:t>Explain how changed included cases can affect a fixed model, and why identical deterministic records should not differ on a rerun.</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No </w:t>
      </w:r>
      <w:r>
        <w:rPr>
          <w:b/>
        </w:rPr>
        <w:t>training</w:t>
      </w:r>
      <w:r>
        <w:rPr>
          <w:b w:val="0"/>
        </w:rPr>
        <w:t xml:space="preserve"> or threshold change occurs between samples. A is 75%; B is 50%, differing by 25 percentage points. Different included cases can change a small-sample rate.</w:t>
      </w:r>
    </w:p>
    <w:p>
      <w:pPr>
        <w:spacing w:line="336" w:lineRule="auto" w:after="180"/>
        <w:shd w:fill="F1F6F8"/>
      </w:pPr>
      <w:r>
        <w:rPr>
          <w:b w:val="0"/>
        </w:rPr>
        <w:t>Changed case: The counts should agree unless some condition, data or scoring changed. The sampling explanation no longer applies when the records are identical.</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