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ai-7/27</w:t>
      </w:r>
    </w:p>
    <w:p>
      <w:pPr>
        <w:pStyle w:val="Title"/>
      </w:pPr>
      <w:r>
        <w:t>Robustness across conditions</w:t>
      </w:r>
    </w:p>
    <w:p>
      <w:r>
        <w:t>Project: Reproducible AI Research Study</w:t>
      </w:r>
    </w:p>
    <w:p>
      <w:pPr>
        <w:pStyle w:val="Heading1"/>
      </w:pPr>
      <w:r>
        <w:t>01. Prepare the purpose, prerequisites and materials</w:t>
      </w:r>
    </w:p>
    <w:p>
      <w:r>
        <w:t>Prepare Robustness across conditions: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robustness across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Inspecting failures and anomalies</w:t>
      </w:r>
    </w:p>
    <w:p>
      <w:pPr>
        <w:spacing w:line="336" w:lineRule="auto" w:after="180"/>
      </w:pPr>
      <w:r>
        <w:rPr>
          <w:b w:val="0"/>
        </w:rPr>
        <w:t>Without opening the old lesson, explain one key idea from Inspecting failures and anomalies.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inspecting failures and anomalies</w:t>
      </w:r>
    </w:p>
    <w:p>
      <w:pPr>
        <w:spacing w:line="336" w:lineRule="auto" w:after="180"/>
      </w:pPr>
      <w:r>
        <w:rPr>
          <w:b w:val="0"/>
        </w:rPr>
        <w:t>Reference example, not the only acceptable wording: Teacher explanation: Failure inspection generates explanations to test. An unusual result is not automatically a bad data point.</w:t>
      </w:r>
    </w:p>
    <w:p>
      <w:pPr>
        <w:spacing w:line="336" w:lineRule="auto" w:after="180"/>
      </w:pPr>
      <w:r>
        <w:rPr>
          <w:b w:val="0"/>
        </w:rPr>
        <w:t xml:space="preserve">Compare raw </w:t>
      </w:r>
      <w:r>
        <w:rPr>
          <w:b/>
        </w:rPr>
        <w:t>output</w:t>
      </w:r>
      <w:r>
        <w:rPr>
          <w:b w:val="0"/>
        </w:rPr>
        <w:t xml:space="preserve">s, </w:t>
      </w:r>
      <w:r>
        <w:rPr>
          <w:b/>
        </w:rPr>
        <w:t>input</w:t>
      </w:r>
      <w:r>
        <w:rPr>
          <w:b w:val="0"/>
        </w:rPr>
        <w:t xml:space="preserve"> validity and procedure traces. Correct demonstrable measurement errors with provenance; retain valid unusual </w:t>
      </w:r>
      <w:r>
        <w:rPr>
          <w:b/>
        </w:rPr>
        <w:t>observation</w:t>
      </w:r>
      <w:r>
        <w:rPr>
          <w:b w:val="0"/>
        </w:rPr>
        <w:t>s. Label post-result investigations exploratory.</w:t>
      </w:r>
    </w:p>
    <w:p>
      <w:pPr>
        <w:pStyle w:val="Heading3"/>
      </w:pPr>
      <w:r>
        <w:t>Reproducible environment and records</w:t>
      </w:r>
    </w:p>
    <w:p>
      <w:pPr>
        <w:spacing w:line="336" w:lineRule="auto" w:after="180"/>
      </w:pPr>
      <w:r>
        <w:rPr>
          <w:b w:val="0"/>
        </w:rPr>
        <w:t>Without opening the old lesson, explain one key idea from Reproducible environment and records.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reproducible environment and records</w:t>
      </w:r>
    </w:p>
    <w:p>
      <w:pPr>
        <w:spacing w:line="336" w:lineRule="auto" w:after="180"/>
      </w:pPr>
      <w:r>
        <w:rPr>
          <w:b w:val="0"/>
        </w:rPr>
        <w:t>Reference example, not the only acceptable wording: Teacher explanation: A reproducible environment record links code, data, configuration and runtime dependencies to results. A seed alone is insufficient.</w:t>
      </w:r>
    </w:p>
    <w:p>
      <w:pPr>
        <w:spacing w:line="336" w:lineRule="auto" w:after="180"/>
      </w:pPr>
      <w:r>
        <w:rPr>
          <w:b w:val="0"/>
        </w:rPr>
        <w:t xml:space="preserve">Record exact data IDs/splits, code version, dependency versions, parameters, randomness policy and raw </w:t>
      </w:r>
      <w:r>
        <w:rPr>
          <w:b/>
        </w:rPr>
        <w:t>output</w:t>
      </w:r>
      <w:r>
        <w:rPr>
          <w:b w:val="0"/>
        </w:rPr>
        <w:t>s. Verify hashes for integrity without treating them as correctness proofs.</w:t>
      </w:r>
    </w:p>
    <w:p>
      <w:pPr>
        <w:pStyle w:val="Heading3"/>
      </w:pPr>
      <w:r>
        <w:t>Predefining an analysis plan</w:t>
      </w:r>
    </w:p>
    <w:p>
      <w:pPr>
        <w:spacing w:line="336" w:lineRule="auto" w:after="180"/>
      </w:pPr>
      <w:r>
        <w:rPr>
          <w:b w:val="0"/>
        </w:rPr>
        <w:t>Without opening the old lesson, explain one key idea from Predefining an analysis plan.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predefining an analysis plan</w:t>
      </w:r>
    </w:p>
    <w:p>
      <w:pPr>
        <w:spacing w:line="336" w:lineRule="auto" w:after="180"/>
      </w:pPr>
      <w:r>
        <w:rPr>
          <w:b w:val="0"/>
        </w:rPr>
        <w:t>Reference example, not the only acceptable wording: Teacher explanation: An analysis plan records outcomes, units, exclusions, comparisons and uncertainty methods before primary results are inspected.</w:t>
      </w:r>
    </w:p>
    <w:p>
      <w:pPr>
        <w:spacing w:line="336" w:lineRule="auto" w:after="180"/>
      </w:pPr>
      <w:r>
        <w:rPr>
          <w:b w:val="0"/>
        </w:rPr>
        <w:t>Deviations remain visible. Declare primary metric, eligible cases, missing handling, baseline, test assumptions and reporting. Timestamp/version the plan; label later choices exploratory.</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w:t>
      </w:r>
      <w:r>
        <w:rPr>
          <w:b/>
        </w:rPr>
        <w:t>Robustness check</w:t>
      </w:r>
      <w:r>
        <w:rPr>
          <w:b w:val="0"/>
        </w:rPr>
        <w:t>s examine a frozen procedure under declared varied conditions. Performance differences do not by themselves identify cause.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robustness across conditions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robustness across conditions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Robustness across conditions using the supplied case, labelled mechanism and reasoning. Make the scope of each conclusion explicit.</w:t>
      </w:r>
    </w:p>
    <w:p>
      <w:pPr>
        <w:spacing w:line="336" w:lineRule="auto" w:after="180"/>
      </w:pPr>
      <w:r>
        <w:rPr>
          <w:b/>
        </w:rPr>
        <w:t>Robustness check</w:t>
      </w:r>
      <w:r>
        <w:rPr>
          <w:b w:val="0"/>
        </w:rPr>
        <w:t>s examine a frozen procedure under declared varied conditions. Performance differences do not by themselves identify cause.</w:t>
      </w:r>
    </w:p>
    <w:p>
      <w:pPr>
        <w:pStyle w:val="Heading3"/>
      </w:pPr>
      <w:r>
        <w:t>Explain Robustness across conditions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Keep baseline, metric and eligibility aligned across conditions. Report condition counts and failures separately; new conditions may extend </w:t>
      </w:r>
      <w:r>
        <w:rPr>
          <w:b/>
        </w:rPr>
        <w:t>evidence</w:t>
      </w:r>
      <w:r>
        <w:rPr>
          <w:b w:val="0"/>
        </w:rPr>
        <w:t xml:space="preserve"> but cannot guarantee all conditions.</w:t>
      </w:r>
    </w:p>
    <w:p>
      <w:pPr>
        <w:pStyle w:val="Heading3"/>
      </w:pPr>
      <w:r>
        <w:t>Explain Robustness across conditions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Robustness check</w:t>
            </w:r>
          </w:p>
        </w:tc>
        <w:tc>
          <w:tcPr>
            <w:tcW w:type="dxa" w:w="5112"/>
          </w:tcPr>
          <w:p>
            <w:r>
              <w:t>Evaluation under declared varied conditions</w:t>
            </w:r>
          </w:p>
        </w:tc>
      </w:tr>
      <w:tr>
        <w:tc>
          <w:tcPr>
            <w:tcW w:type="dxa" w:w="5112"/>
          </w:tcPr>
          <w:p>
            <w:r>
              <w:t>Condition-specific result</w:t>
            </w:r>
          </w:p>
        </w:tc>
        <w:tc>
          <w:tcPr>
            <w:tcW w:type="dxa" w:w="5112"/>
          </w:tcPr>
          <w:p>
            <w:r>
              <w:t>A score within one stated setting</w:t>
            </w:r>
          </w:p>
        </w:tc>
      </w:tr>
      <w:tr>
        <w:tc>
          <w:tcPr>
            <w:tcW w:type="dxa" w:w="5112"/>
          </w:tcPr>
          <w:p>
            <w:r>
              <w:t>Aggregate masking</w:t>
            </w:r>
          </w:p>
        </w:tc>
        <w:tc>
          <w:tcPr>
            <w:tcW w:type="dxa" w:w="5112"/>
          </w:tcPr>
          <w:p>
            <w:r>
              <w:t>A summary hiding differing condition outcomes</w:t>
            </w:r>
          </w:p>
        </w:tc>
      </w:tr>
    </w:tbl>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passes9/10 on current sources and5/10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versus50%; gap40 percentage points. The outdated-source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Robustness across conditions · 3</w:t>
      </w:r>
    </w:p>
    <w:p>
      <w:pPr>
        <w:spacing w:line="336" w:lineRule="auto" w:after="180"/>
      </w:pPr>
      <w:r>
        <w:rPr>
          <w:b w:val="0"/>
        </w:rPr>
        <w:t xml:space="preserve">Guided: 90% versus50%; gap40 percentage points. The outdated-source condition is associated with lower quality here; inspect </w:t>
      </w:r>
      <w:r>
        <w:rPr>
          <w:b/>
        </w:rPr>
        <w:t>mechanism</w:t>
      </w:r>
      <w:r>
        <w:rPr>
          <w:b w:val="0"/>
        </w:rPr>
        <w:t>s before general causal claims.</w:t>
      </w:r>
    </w:p>
    <w:p>
      <w:pPr>
        <w:spacing w:line="336" w:lineRule="auto" w:after="180"/>
      </w:pPr>
      <w:r>
        <w:rPr>
          <w:b w:val="0"/>
        </w:rPr>
        <w:t xml:space="preserve">Qualification: Robustness is bounded by the tested variations and independent </w:t>
      </w:r>
      <w:r>
        <w:rPr>
          <w:b/>
        </w:rPr>
        <w:t>evidence</w:t>
      </w:r>
      <w:r>
        <w:rPr>
          <w:b w:val="0"/>
        </w:rPr>
        <w:t xml:space="preserve"> policy.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Method passes9/10 on current sources and5/10 on outdated sources.</w:t>
      </w:r>
    </w:p>
    <w:p>
      <w:pPr>
        <w:spacing w:line="336" w:lineRule="auto" w:after="180"/>
      </w:pPr>
      <w:r>
        <w:rPr>
          <w:b w:val="0"/>
        </w:rPr>
        <w:t xml:space="preserve">90% versus50%; gap40 percentage points. The outdated-source condition is associated with lower quality here; inspect </w:t>
      </w:r>
      <w:r>
        <w:rPr>
          <w:b/>
        </w:rPr>
        <w:t>mechanism</w:t>
      </w:r>
      <w:r>
        <w:rPr>
          <w:b w:val="0"/>
        </w:rPr>
        <w:t>s before general causal claims.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Robustness across conditions</w:t>
      </w:r>
    </w:p>
    <w:p>
      <w:pPr>
        <w:spacing w:line="336" w:lineRule="auto" w:after="180"/>
      </w:pPr>
      <w:r>
        <w:rPr>
          <w:b w:val="0"/>
        </w:rPr>
        <w:t>Check robustness across conditions. A fixed classifier is tested separately on indoor and shaded outdoor cases.</w:t>
      </w:r>
    </w:p>
    <w:p>
      <w:pPr>
        <w:pStyle w:val="Heading3"/>
      </w:pPr>
      <w:r>
        <w:t>The facts we will use</w:t>
      </w:r>
    </w:p>
    <w:p>
      <w:pPr>
        <w:pStyle w:val="Heading3"/>
      </w:pPr>
      <w:r>
        <w:t>Supplied facts</w:t>
      </w:r>
    </w:p>
    <w:p>
      <w:pPr>
        <w:spacing w:line="336" w:lineRule="auto" w:after="180"/>
        <w:shd w:fill="F1F6FC"/>
      </w:pPr>
      <w:r>
        <w:rPr>
          <w:b w:val="0"/>
        </w:rPr>
        <w:t>Indoor 7/8 correct; outdoor 3/8 correct. The rubric and frozen model are unchanged.</w:t>
      </w:r>
    </w:p>
    <w:p>
      <w:r>
        <w:drawing>
          <wp:inline xmlns:a="http://schemas.openxmlformats.org/drawingml/2006/main" xmlns:pic="http://schemas.openxmlformats.org/drawingml/2006/picture">
            <wp:extent cx="5486400" cy="2641600"/>
            <wp:docPr id="1" name="Picture 1"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both slices</w:t>
            </w:r>
          </w:p>
        </w:tc>
        <w:tc>
          <w:tcPr>
            <w:tcW w:type="dxa" w:w="5112"/>
          </w:tcPr>
          <w:p>
            <w:r>
              <w:t>Each condition has eight labelled cases.</w:t>
            </w:r>
          </w:p>
        </w:tc>
      </w:tr>
      <w:tr>
        <w:tc>
          <w:tcPr>
            <w:tcW w:type="dxa" w:w="5112"/>
          </w:tcPr>
          <w:p>
            <w:r>
              <w:t>2. Compute rates</w:t>
            </w:r>
          </w:p>
        </w:tc>
        <w:tc>
          <w:tcPr>
            <w:tcW w:type="dxa" w:w="5112"/>
          </w:tcPr>
          <w:p>
            <w:r>
              <w:t>Indoor is 87.5%; outdoor is 37.5%.</w:t>
            </w:r>
          </w:p>
        </w:tc>
      </w:tr>
      <w:tr>
        <w:tc>
          <w:tcPr>
            <w:tcW w:type="dxa" w:w="5112"/>
          </w:tcPr>
          <w:p>
            <w:r>
              <w:t>3. Bound robustness</w:t>
            </w:r>
          </w:p>
        </w:tc>
        <w:tc>
          <w:tcPr>
            <w:tcW w:type="dxa" w:w="5112"/>
          </w:tcPr>
          <w:p>
            <w:r>
              <w:t>The large observed gap motivates investigation rather than claiming condition independence.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Robustness asks whether behaviour survives relevant changes in conditions. A total score can hide a weak slice; keep the scenario and denominator visible.</w:t>
      </w:r>
    </w:p>
    <w:p>
      <w:pPr>
        <w:pStyle w:val="Heading3"/>
      </w:pPr>
      <w:r>
        <w:t>What this example does not establish</w:t>
      </w:r>
    </w:p>
    <w:p>
      <w:pPr>
        <w:pStyle w:val="Heading3"/>
      </w:pPr>
      <w:r>
        <w:t>Keep the stated limit</w:t>
      </w:r>
    </w:p>
    <w:p>
      <w:pPr>
        <w:spacing w:line="336" w:lineRule="auto" w:after="180"/>
        <w:shd w:fill="FFF5E6"/>
      </w:pPr>
      <w:r>
        <w:rPr>
          <w:b w:val="0"/>
        </w:rPr>
        <w:t>Eight cases per slice do not establish stable population rates or the reason for the difference.</w:t>
      </w:r>
    </w:p>
    <w:p>
      <w:pPr>
        <w:pStyle w:val="Heading3"/>
      </w:pPr>
      <w:r>
        <w:t>Change one thing in the pictured case</w:t>
      </w:r>
    </w:p>
    <w:p>
      <w:pPr>
        <w:pStyle w:val="Heading3"/>
      </w:pPr>
      <w:r>
        <w:t>Change one thing</w:t>
      </w:r>
    </w:p>
    <w:p>
      <w:pPr>
        <w:spacing w:line="336" w:lineRule="auto" w:after="180"/>
        <w:shd w:fill="F5F1FB"/>
      </w:pPr>
      <w:r>
        <w:rPr>
          <w:b w:val="0"/>
        </w:rPr>
        <w:t>Change: Report only the combined 10/16=62.5%.</w:t>
      </w:r>
    </w:p>
    <w:p>
      <w:pPr>
        <w:pStyle w:val="Heading3"/>
      </w:pPr>
      <w:r>
        <w:t>Predicted result</w:t>
      </w:r>
    </w:p>
    <w:p>
      <w:pPr>
        <w:spacing w:line="336" w:lineRule="auto" w:after="180"/>
        <w:shd w:fill="F1F6FC"/>
      </w:pPr>
      <w:r>
        <w:rPr>
          <w:b/>
        </w:rPr>
        <w:t>Prediction</w:t>
      </w:r>
      <w:r>
        <w:rPr>
          <w:b w:val="0"/>
        </w:rPr>
        <w:t>: The arithmetic is correct, but the condition gap becomes hidden.</w:t>
      </w:r>
    </w:p>
    <w:p>
      <w:pPr>
        <w:pStyle w:val="Heading3"/>
      </w:pPr>
      <w:r>
        <w:t>Why the result follows</w:t>
      </w:r>
    </w:p>
    <w:p>
      <w:pPr>
        <w:spacing w:line="336" w:lineRule="auto" w:after="180"/>
        <w:shd w:fill="F1F6FC"/>
      </w:pPr>
      <w:r>
        <w:rPr>
          <w:b w:val="0"/>
        </w:rPr>
        <w:t>Reason: Combining records discards the slice distinction relevant to the deployment goal.</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Robustness across conditions,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Method passes9/10 on current sources and5/10 on outdated sources.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90% versus50%; gap40 percentage points. The outdated-source condition is associated with lower quality here; inspect </w:t>
      </w:r>
      <w:r>
        <w:rPr>
          <w:b/>
        </w:rPr>
        <w:t>mechanism</w:t>
      </w:r>
      <w:r>
        <w:rPr>
          <w:b w:val="0"/>
        </w:rPr>
        <w:t>s before general causal claims.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Robustness across conditions.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Robustness is bounded by the tested variations and independent </w:t>
      </w:r>
      <w:r>
        <w:rPr>
          <w:b/>
        </w:rPr>
        <w:t>evidence</w:t>
      </w:r>
      <w:r>
        <w:rPr>
          <w:b w:val="0"/>
        </w:rPr>
        <w:t xml:space="preserve"> policy.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Calculate indoor, outdoor and combined rates. Which relevant weakness disappears from view when only the combined rate is reported?</w:t>
      </w:r>
    </w:p>
    <w:p>
      <w:pPr>
        <w:pStyle w:val="Heading3"/>
      </w:pPr>
      <w:r>
        <w:t>Reasoned teacher answer</w:t>
      </w:r>
    </w:p>
    <w:p>
      <w:pPr>
        <w:spacing w:line="336" w:lineRule="auto" w:after="180"/>
      </w:pPr>
      <w:r>
        <w:rPr>
          <w:b w:val="0"/>
        </w:rPr>
        <w:t>Each condition has eight labelled cases. Indoor is 87.5%; outdoor is 37.5%. The large observed gap motivates investigation rather than claiming condition independence.</w:t>
      </w:r>
    </w:p>
    <w:p>
      <w:pPr>
        <w:spacing w:line="336" w:lineRule="auto" w:after="180"/>
      </w:pPr>
      <w:r>
        <w:rPr>
          <w:b w:val="0"/>
        </w:rPr>
        <w:t>Changed case: The arithmetic is correct, but the condition gap becomes hidden. Combining records discards the slice distinction relevant to the deployment goal.</w:t>
      </w:r>
    </w:p>
    <w:p>
      <w:pPr>
        <w:spacing w:line="336" w:lineRule="auto" w:after="180"/>
      </w:pPr>
      <w:r>
        <w:rPr>
          <w:b w:val="0"/>
        </w:rPr>
        <w:t>Changed-case reasoning: The arithmetic is correct, but the condition gap becomes hidden. Combining records discards the slice distinction relevant to the deployment goal.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Robustness across conditions investigation and use the first unsupported step to choose a teaching response.</w:t>
      </w:r>
    </w:p>
    <w:p>
      <w:pPr>
        <w:spacing w:line="336" w:lineRule="auto" w:after="180"/>
      </w:pPr>
      <w:r>
        <w:rPr>
          <w:b w:val="0"/>
        </w:rPr>
        <w:t xml:space="preserve">The worked result establishes every future case: Robustness is bounded by the tested variations and independent </w:t>
      </w:r>
      <w:r>
        <w:rPr>
          <w:b/>
        </w:rPr>
        <w:t>evidence</w:t>
      </w:r>
      <w:r>
        <w:rPr>
          <w:b w:val="0"/>
        </w:rPr>
        <w:t xml:space="preserve"> policy.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Robustness across conditions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90% versus50%; gap40 percentage points. The outdated-source condition is associated with lower quality here; inspect </w:t>
      </w:r>
      <w:r>
        <w:rPr>
          <w:b/>
        </w:rPr>
        <w:t>mechanism</w:t>
      </w:r>
      <w:r>
        <w:rPr>
          <w:b w:val="0"/>
        </w:rPr>
        <w:t>s before general causal claims.</w:t>
      </w:r>
    </w:p>
    <w:p>
      <w:pPr>
        <w:spacing w:line="336" w:lineRule="auto" w:after="180"/>
      </w:pPr>
      <w:r>
        <w:rPr>
          <w:b w:val="0"/>
        </w:rPr>
        <w:t xml:space="preserve">Qualification: Robustness is bounded by the tested variations and independent </w:t>
      </w:r>
      <w:r>
        <w:rPr>
          <w:b/>
        </w:rPr>
        <w:t>evidence</w:t>
      </w:r>
      <w:r>
        <w:rPr>
          <w:b w:val="0"/>
        </w:rPr>
        <w:t xml:space="preserve"> policy.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Robustness check</w:t>
      </w:r>
      <w:r>
        <w:rPr>
          <w:b w:val="0"/>
        </w:rPr>
        <w:t>s examine a frozen procedure under declared varied conditions. Performance differences do not by themselves identify cause. Keep baseline, metric and eligibility aligned across conditions.</w:t>
      </w:r>
    </w:p>
    <w:p>
      <w:pPr>
        <w:spacing w:line="336" w:lineRule="auto" w:after="180"/>
        <w:shd w:fill="F1F6FC"/>
      </w:pPr>
      <w:r>
        <w:rPr>
          <w:b w:val="0"/>
        </w:rPr>
        <w:t xml:space="preserve">Report condition counts and failures separately; new conditions may extend </w:t>
      </w:r>
      <w:r>
        <w:rPr>
          <w:b/>
        </w:rPr>
        <w:t>evidence</w:t>
      </w:r>
      <w:r>
        <w:rPr>
          <w:b w:val="0"/>
        </w:rPr>
        <w:t xml:space="preserve"> but cannot guarantee all conditions.</w:t>
      </w:r>
    </w:p>
    <w:p>
      <w:pPr>
        <w:pStyle w:val="Heading3"/>
      </w:pPr>
      <w:r>
        <w:t>W2 Trace the worked case</w:t>
      </w:r>
    </w:p>
    <w:p>
      <w:pPr>
        <w:pStyle w:val="Heading3"/>
      </w:pPr>
      <w:r>
        <w:t>Workbook question · W2</w:t>
      </w:r>
    </w:p>
    <w:p>
      <w:pPr>
        <w:spacing w:line="336" w:lineRule="auto" w:after="180"/>
        <w:shd w:fill="F5F1FB"/>
      </w:pPr>
      <w:r>
        <w:rPr>
          <w:b w:val="0"/>
        </w:rPr>
        <w:t>Method passes9/10 on current sources and5/10 on outdated sources. Show the intermediate steps and give the conclusion with its scope.</w:t>
      </w:r>
    </w:p>
    <w:p>
      <w:pPr>
        <w:pStyle w:val="Heading3"/>
      </w:pPr>
      <w:r>
        <w:t>Teacher reasoning · W2</w:t>
      </w:r>
    </w:p>
    <w:p>
      <w:pPr>
        <w:spacing w:line="336" w:lineRule="auto" w:after="180"/>
        <w:shd w:fill="F1F6FC"/>
      </w:pPr>
      <w:r>
        <w:rPr>
          <w:b w:val="0"/>
        </w:rPr>
        <w:t xml:space="preserve">Teacher explanation: 90% versus50%; gap40 percentage points. The outdated-source condition is associated with lower quality here; inspect </w:t>
      </w:r>
      <w:r>
        <w:rPr>
          <w:b/>
        </w:rPr>
        <w:t>mechanism</w:t>
      </w:r>
      <w:r>
        <w:rPr>
          <w:b w:val="0"/>
        </w:rPr>
        <w:t>s before general causal claims.</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Robustness is bounded by the tested variations and independent </w:t>
      </w:r>
      <w:r>
        <w:rPr>
          <w:b/>
        </w:rPr>
        <w:t>evidence</w:t>
      </w:r>
      <w:r>
        <w:rPr>
          <w:b w:val="0"/>
        </w:rPr>
        <w:t xml:space="preserve"> policy.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Robustness is bounded by the tested variations and independent </w:t>
      </w:r>
      <w:r>
        <w:rPr>
          <w:b/>
        </w:rPr>
        <w:t>evidence</w:t>
      </w:r>
      <w:r>
        <w:rPr>
          <w:b w:val="0"/>
        </w:rPr>
        <w:t xml:space="preserve"> policy.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Baseline/candidate on conditionA:6/8, 7/8; conditionB:5/8, 4/8. Compare paired rates.</w:t>
      </w:r>
    </w:p>
    <w:p>
      <w:pPr>
        <w:pStyle w:val="Heading3"/>
      </w:pPr>
      <w:r>
        <w:t>Teacher reasoning · W4</w:t>
      </w:r>
    </w:p>
    <w:p>
      <w:pPr>
        <w:spacing w:line="336" w:lineRule="auto" w:after="180"/>
        <w:shd w:fill="F1F6FC"/>
      </w:pPr>
      <w:r>
        <w:rPr>
          <w:b w:val="0"/>
        </w:rPr>
        <w:t>Teacher explanation: Candidate gains12.5 points inA but loses12.5 inB; overall11/16 for both. Aggregate equality hides condition differences.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Robustness is bounded by the tested variations and independent </w:t>
      </w:r>
      <w:r>
        <w:rPr>
          <w:b/>
        </w:rPr>
        <w:t>evidence</w:t>
      </w:r>
      <w:r>
        <w:rPr>
          <w:b w:val="0"/>
        </w:rPr>
        <w:t xml:space="preserve"> policy.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Candidate gains12.5 points inA but loses12.5 inB; overall11/16 for both. Aggregate equality hides condition differences. Require intermediate reasoning and the stated scope.</w:t>
      </w:r>
    </w:p>
    <w:p>
      <w:pPr>
        <w:spacing w:line="336" w:lineRule="auto" w:after="180"/>
        <w:shd w:fill="F1F6FC"/>
      </w:pPr>
      <w:r>
        <w:rPr>
          <w:b w:val="0"/>
        </w:rPr>
        <w:t>Fresh retry: A baseline4/6, candidate5/6; B baseline5/6, candidate4/6. Expected reasoning: Gains/losses16.667 points; overall9/12 each. Preserve condition-specific findings.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Baseline/candidate on conditionA:6/8, 7/8; conditionB:5/8, 4/8. Compare paired rates.</w:t>
      </w:r>
    </w:p>
    <w:p>
      <w:pPr>
        <w:pStyle w:val="Heading3"/>
      </w:pPr>
      <w:r>
        <w:t>Selected case answer</w:t>
      </w:r>
    </w:p>
    <w:p>
      <w:pPr>
        <w:pStyle w:val="Heading3"/>
      </w:pPr>
      <w:r>
        <w:t>Teacher key · Selected case answer</w:t>
      </w:r>
    </w:p>
    <w:p>
      <w:pPr>
        <w:spacing w:line="336" w:lineRule="auto" w:after="180"/>
        <w:shd w:fill="F1F6FC"/>
      </w:pPr>
      <w:r>
        <w:rPr>
          <w:b w:val="0"/>
        </w:rPr>
        <w:t>Teacher explanation: Candidate gains12.5 points inA but loses12.5 inB; overall11/16 for both. Aggregate equality hides condition differences.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Robustness across conditions to Reproducible AI Research Study, adapt support and plan a later changed-case check.</w:t>
      </w:r>
    </w:p>
    <w:p>
      <w:pPr>
        <w:spacing w:line="336" w:lineRule="auto" w:after="180"/>
      </w:pPr>
      <w:r>
        <w:rPr>
          <w:b w:val="0"/>
        </w:rPr>
        <w:t xml:space="preserve">Add a labelled robustness across conditions </w:t>
      </w:r>
      <w:r>
        <w:rPr>
          <w:b/>
        </w:rPr>
        <w:t>evidence</w:t>
      </w:r>
      <w:r>
        <w:rPr>
          <w:b w:val="0"/>
        </w:rPr>
        <w:t xml:space="preserve"> sheet to Reproducible AI Research Study. Show how you can explain the </w:t>
      </w:r>
      <w:r>
        <w:rPr>
          <w:b/>
        </w:rPr>
        <w:t>mechanism</w:t>
      </w:r>
      <w:r>
        <w:rPr>
          <w:b w:val="0"/>
        </w:rPr>
        <w:t xml:space="preserve"> and terminology of robustness across conditions.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Negative results and claim revision.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ai-7/28, ai-7/30, ai-7/33.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Robustness across conditions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robustness across conditions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Method passes9/10 on current sources and5/10 on outdated sources.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90% versus50%; gap40 percentage points. The outdated-source condition is associated with lower quality here; inspect </w:t>
      </w:r>
      <w:r>
        <w:rPr>
          <w:b/>
        </w:rPr>
        <w:t>mechanism</w:t>
      </w:r>
      <w:r>
        <w:rPr>
          <w:b w:val="0"/>
        </w:rPr>
        <w:t>s before general causal claims.</w:t>
      </w:r>
    </w:p>
    <w:p>
      <w:pPr>
        <w:spacing w:line="336" w:lineRule="auto" w:after="180"/>
      </w:pPr>
      <w:r>
        <w:rPr>
          <w:b w:val="0"/>
        </w:rPr>
        <w:t>Check every learner before discussion: Use the worked case for Robustness across conditions.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Robustness is bounded by the tested variations and independent </w:t>
      </w:r>
      <w:r>
        <w:rPr>
          <w:b/>
        </w:rPr>
        <w:t>evidence</w:t>
      </w:r>
      <w:r>
        <w:rPr>
          <w:b w:val="0"/>
        </w:rPr>
        <w:t xml:space="preserve"> policy.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Report only the combined 10/16=62.5%. Require a </w:t>
      </w:r>
      <w:r>
        <w:rPr>
          <w:b/>
        </w:rPr>
        <w:t>prediction</w:t>
      </w:r>
      <w:r>
        <w:rPr>
          <w:b w:val="0"/>
        </w:rPr>
        <w:t xml:space="preserve"> and a reason before comparing. Expected result: The arithmetic is correct, but the condition gap becomes hidden.</w:t>
      </w:r>
    </w:p>
    <w:p>
      <w:pPr>
        <w:spacing w:line="336" w:lineRule="auto" w:after="180"/>
        <w:shd w:fill="F5F1FB"/>
      </w:pPr>
      <w:r>
        <w:rPr>
          <w:b w:val="0"/>
        </w:rPr>
        <w:t>Reason: Combining records discards the slice distinction relevant to the deployment goal.</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Robustness across conditions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Robustness across conditions: the case</w:t>
      </w:r>
    </w:p>
    <w:p>
      <w:r>
        <w:drawing>
          <wp:inline xmlns:a="http://schemas.openxmlformats.org/drawingml/2006/main" xmlns:pic="http://schemas.openxmlformats.org/drawingml/2006/picture">
            <wp:extent cx="5486400" cy="2834640"/>
            <wp:docPr id="3" name="Picture 3" descr="Check robustness across conditions. A fixed classifier is tested separately on indoor and shaded outdoor cases. Supplied facts: Indoor 7/8 correct; outdoor 3/8 correct. The rubric and frozen model are unchanged."/>
            <wp:cNvGraphicFramePr>
              <a:graphicFrameLocks noChangeAspect="1"/>
            </wp:cNvGraphicFramePr>
            <a:graphic>
              <a:graphicData uri="http://schemas.openxmlformats.org/drawingml/2006/picture">
                <pic:pic>
                  <pic:nvPicPr>
                    <pic:cNvPr id="0" name="academy-story-ai-7-27-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Check robustness across conditions. A fixed classifier is tested separately on indoor and shaded outdoor cases. Supplied facts: Indoor 7/8 correct; outdoor 3/8 correct. The rubric and frozen model are unchanged.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Name both slices: Each condition has eight labelled cases. → Compute rates: Indoor is 87.5%; outdoor is 37.5%. →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story-ai-7-27-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Name both slices: Each condition has eight labelled cases. → Compute rates: Indoor is 87.5%; outdoor is 37.5%. → Bound robustness: The large observed gap motivates investigation rather than claiming condition independence.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Fixed model across conditions</w:t>
      </w:r>
    </w:p>
    <w:p>
      <w:r>
        <w:drawing>
          <wp:inline xmlns:a="http://schemas.openxmlformats.org/drawingml/2006/main" xmlns:pic="http://schemas.openxmlformats.org/drawingml/2006/picture">
            <wp:extent cx="5486400" cy="2834640"/>
            <wp:docPr id="5" name="Picture 5" descr="Fixed model across conditions. Units: correct cases out of 8 per condition. Indoor: 7. Shaded outdoor: 3."/>
            <wp:cNvGraphicFramePr>
              <a:graphicFrameLocks noChangeAspect="1"/>
            </wp:cNvGraphicFramePr>
            <a:graphic>
              <a:graphicData uri="http://schemas.openxmlformats.org/drawingml/2006/picture">
                <pic:pic>
                  <pic:nvPicPr>
                    <pic:cNvPr id="0" name="academy-story-ai-7-27-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Fixed model across conditions. Units: correct cases out of 8 per condition. Indoor: 7. Shaded outdoor: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The large observed gap motivates investigation rather than claiming condition independence. Changed condition: Report only the combined 10/16=62.5%. Expected result: The arithmetic is correct, but the condition gap becomes hidden. Reason: Combining records discards the slice distinction relevant to the deployment goal."/>
            <wp:cNvGraphicFramePr>
              <a:graphicFrameLocks noChangeAspect="1"/>
            </wp:cNvGraphicFramePr>
            <a:graphic>
              <a:graphicData uri="http://schemas.openxmlformats.org/drawingml/2006/picture">
                <pic:pic>
                  <pic:nvPicPr>
                    <pic:cNvPr id="0" name="academy-story-ai-7-27-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The large observed gap motivates investigation rather than claiming condition independence. Changed condition: Report only the combined 10/16=62.5%.</w:t>
      </w:r>
    </w:p>
    <w:p>
      <w:pPr>
        <w:spacing w:line="336" w:lineRule="auto" w:after="180"/>
      </w:pPr>
      <w:r>
        <w:rPr>
          <w:b w:val="0"/>
        </w:rPr>
        <w:t>Expected result: The arithmetic is correct, but the condition gap becomes hidden. Reason: Combining records discards the slice distinction relevant to the deployment goal.</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Combining records discards the slice distinction relevant to the deployment goal.</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obustness asks whether behaviour survives relevant changes in conditions. A total score can hide a weak slice; keep the scenario and denominator visible. Limit: Eight cases per slice do not establish stable population rates or the reason for the difference."/>
            <wp:cNvGraphicFramePr>
              <a:graphicFrameLocks noChangeAspect="1"/>
            </wp:cNvGraphicFramePr>
            <a:graphic>
              <a:graphicData uri="http://schemas.openxmlformats.org/drawingml/2006/picture">
                <pic:pic>
                  <pic:nvPicPr>
                    <pic:cNvPr id="0" name="academy-story-ai-7-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Robustness asks whether behaviour survives relevant changes in conditions. A total score can hide a weak slice; keep the scenario and denominator visible.</w:t>
      </w:r>
    </w:p>
    <w:p>
      <w:pPr>
        <w:spacing w:line="336" w:lineRule="auto" w:after="180"/>
      </w:pPr>
      <w:r>
        <w:rPr>
          <w:b w:val="0"/>
        </w:rPr>
        <w:t>Limit: Eight cases per slice do not establish stable population rates or the reason for the difference.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Eight cases per slice do not establish stable population rates or the reason for the difference.</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indoor, outdoor and combined rates. Which relevant weakness disappears from view when only the combined rate is reported?"/>
            <wp:cNvGraphicFramePr>
              <a:graphicFrameLocks noChangeAspect="1"/>
            </wp:cNvGraphicFramePr>
            <a:graphic>
              <a:graphicData uri="http://schemas.openxmlformats.org/drawingml/2006/picture">
                <pic:pic>
                  <pic:nvPicPr>
                    <pic:cNvPr id="0" name="academy-story-ai-7-2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indoor, outdoor and combined rates. Which relevant weakness disappears from view when only the combined rate is reported?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Each condition has eight labelled cases. Indoor is 87.5%; outdoor is 37.5%. The large observed gap motivates investigation rather than claiming condition independence.</w:t>
      </w:r>
    </w:p>
    <w:p>
      <w:pPr>
        <w:spacing w:line="336" w:lineRule="auto" w:after="180"/>
        <w:shd w:fill="F1F6F8"/>
      </w:pPr>
      <w:r>
        <w:rPr>
          <w:b w:val="0"/>
        </w:rPr>
        <w:t>Changed case: The arithmetic is correct, but the condition gap becomes hidden. Combining records discards the slice distinction relevant to the deployment goal.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