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ai-3/30</w:t>
      </w:r>
    </w:p>
    <w:p>
      <w:pPr>
        <w:pStyle w:val="Title"/>
      </w:pPr>
      <w:r>
        <w:t>Bias and Representation</w:t>
      </w:r>
    </w:p>
    <w:p>
      <w:r>
        <w:t>Project: Verified Study Buddy</w:t>
      </w:r>
    </w:p>
    <w:p>
      <w:pPr>
        <w:pStyle w:val="Heading1"/>
      </w:pPr>
      <w:r>
        <w:t>01. Recall and choose your starting point</w:t>
      </w:r>
    </w:p>
    <w:p>
      <w:r>
        <w:t>Record your starting explanation for Bias and Representation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Copyright and Provenance</w:t>
      </w:r>
    </w:p>
    <w:p>
      <w:pPr>
        <w:spacing w:line="336" w:lineRule="auto" w:after="180"/>
      </w:pPr>
      <w:r>
        <w:rPr>
          <w:b w:val="0"/>
        </w:rPr>
        <w:t>Without opening the old lesson, explain one key idea from Copyright and Provenance.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Red Team the Product</w:t>
      </w:r>
    </w:p>
    <w:p>
      <w:pPr>
        <w:spacing w:line="336" w:lineRule="auto" w:after="180"/>
      </w:pPr>
      <w:r>
        <w:rPr>
          <w:b w:val="0"/>
        </w:rPr>
        <w:t>Without opening the old lesson, explain one key idea from Red Team the Product.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Prototype a Grounded Assistant</w:t>
      </w:r>
    </w:p>
    <w:p>
      <w:pPr>
        <w:spacing w:line="336" w:lineRule="auto" w:after="180"/>
      </w:pPr>
      <w:r>
        <w:rPr>
          <w:b w:val="0"/>
        </w:rPr>
        <w:t>Without opening the old lesson, explain one key idea from Prototype a Grounded Assistant.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Bias and Representation trace and record the first step you can explain without help.</w:t>
      </w:r>
    </w:p>
    <w:p>
      <w:pPr>
        <w:spacing w:line="336" w:lineRule="auto" w:after="180"/>
      </w:pPr>
      <w:r>
        <w:rPr>
          <w:b w:val="0"/>
        </w:rPr>
        <w:t xml:space="preserve">Use W2: Trace the worked case for </w:t>
      </w:r>
      <w:r>
        <w:rPr>
          <w:b/>
        </w:rPr>
        <w:t>Representation</w:t>
      </w:r>
      <w:r>
        <w:rPr>
          <w:b w:val="0"/>
        </w:rPr>
        <w:t xml:space="preserve"> and bias evaluation.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Bias and Representation explanation against the supplied facts before discussing it.</w:t>
      </w:r>
    </w:p>
    <w:p>
      <w:pPr>
        <w:spacing w:line="336" w:lineRule="auto" w:after="180"/>
      </w:pPr>
      <w:r>
        <w:rPr>
          <w:b w:val="0"/>
        </w:rPr>
        <w:t xml:space="preserve">Use the worked case for </w:t>
      </w:r>
      <w:r>
        <w:rPr>
          <w:b/>
        </w:rPr>
        <w:t>Representation</w:t>
      </w:r>
      <w:r>
        <w:rPr>
          <w:b w:val="0"/>
        </w:rPr>
        <w:t xml:space="preserve"> and bias evaluation.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Apply a new case independently</w:t>
      </w:r>
    </w:p>
    <w:p>
      <w:pPr>
        <w:spacing w:line="336" w:lineRule="auto" w:after="180"/>
      </w:pPr>
      <w:r>
        <w:rPr>
          <w:b w:val="0"/>
        </w:rPr>
        <w:t>Group C has 8 supported answers out of 10; D has 9 out of 15. Compute rates and difference; explain why raw correct totals mislead.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Bias and Representation target to a trace and a justified conclusion.</w:t>
      </w:r>
    </w:p>
    <w:p>
      <w:pPr>
        <w:spacing w:line="336" w:lineRule="auto" w:after="180"/>
      </w:pPr>
      <w:r>
        <w:rPr>
          <w:b w:val="0"/>
        </w:rPr>
        <w:t xml:space="preserve">An illustration set always shows scientists in the same role and appearance. Define a review that examines </w:t>
      </w:r>
      <w:r>
        <w:rPr>
          <w:b/>
        </w:rPr>
        <w:t>representation</w:t>
      </w:r>
      <w:r>
        <w:rPr>
          <w:b w:val="0"/>
        </w:rPr>
        <w:t xml:space="preserve"> without inferring personal identities from images.</w:t>
      </w:r>
    </w:p>
    <w:p>
      <w:pPr>
        <w:pStyle w:val="Heading1"/>
      </w:pPr>
      <w:r>
        <w:t>06. Solve the given case</w:t>
      </w:r>
    </w:p>
    <w:p>
      <w:r>
        <w:t>Solve the supplied Bias and Representation case and show the deciding evidence.</w:t>
      </w:r>
    </w:p>
    <w:p>
      <w:pPr>
        <w:spacing w:line="336" w:lineRule="auto" w:after="180"/>
      </w:pPr>
      <w:r>
        <w:rPr>
          <w:b w:val="0"/>
        </w:rPr>
        <w:t>Scientist images repeatedly show only one demographic group.</w:t>
      </w:r>
    </w:p>
    <w:p>
      <w:pPr>
        <w:spacing w:line="336" w:lineRule="auto" w:after="180"/>
      </w:pPr>
      <w:r>
        <w:rPr>
          <w:b w:val="0"/>
        </w:rPr>
        <w:t xml:space="preserve">Evaluate and improve </w:t>
      </w:r>
      <w:r>
        <w:rPr>
          <w:b/>
        </w:rPr>
        <w:t>representation</w:t>
      </w:r>
      <w:r>
        <w:rPr>
          <w:b w:val="0"/>
        </w:rPr>
        <w:t>.</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shd w:fill="F5F1FB"/>
      </w:pPr>
      <w:r>
        <w:rPr>
          <w:b w:val="0"/>
        </w:rPr>
        <w:t>An assistant is tested on six fluent requests but no requests with spelling errors. What gap does this leave, and how should the evaluation expand?</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30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Bias and Representation adds to Verified Study Buddy and keep the evidence.</w:t>
      </w:r>
    </w:p>
    <w:p>
      <w:pPr>
        <w:spacing w:line="336" w:lineRule="auto" w:after="180"/>
      </w:pPr>
      <w:r>
        <w:rPr>
          <w:b/>
        </w:rPr>
        <w:t>Audit</w:t>
      </w:r>
      <w:r>
        <w:rPr>
          <w:b w:val="0"/>
        </w:rPr>
        <w:t xml:space="preserve"> answer quality across reading levels, languages, names, and accessibility needs.</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val="0"/>
        </w:rPr>
        <w:t xml:space="preserve">An illustration set always shows scientists in the same role and appearance. Define a review that examines </w:t>
      </w:r>
      <w:r>
        <w:rPr>
          <w:b/>
        </w:rPr>
        <w:t>representation</w:t>
      </w:r>
      <w:r>
        <w:rPr>
          <w:b w:val="0"/>
        </w:rPr>
        <w:t xml:space="preserve"> without inferring personal identities from images.</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Explain the mechanism</w:t>
      </w:r>
    </w:p>
    <w:p>
      <w:r>
        <w:t>Explain the mechanism. Apply the supplied Bias and Representation facts and keep your reasoning.</w:t>
      </w:r>
    </w:p>
    <w:p>
      <w:pPr>
        <w:pStyle w:val="Heading3"/>
      </w:pPr>
      <w:r>
        <w:t>Where to find the supplied example</w:t>
      </w:r>
    </w:p>
    <w:p>
      <w:pPr>
        <w:spacing w:line="336" w:lineRule="auto" w:after="180"/>
        <w:shd w:fill="F1F6F8"/>
      </w:pPr>
      <w:r>
        <w:rPr>
          <w:b w:val="0"/>
        </w:rPr>
        <w:t>Reference for this exercise: open this week’s student lesson, “Bias and Representation”, at “See how it works” and “Follow a worked example”. Use the original worked values or code named in the question; the later pictorial case is a separate example. Keep this reference beside your workbook while practising.</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Trace the worked case</w:t>
      </w:r>
    </w:p>
    <w:p>
      <w:r>
        <w:t>Trace the worked case. Apply the supplied Bias and Representation facts and keep your reasoning.</w:t>
      </w:r>
    </w:p>
    <w:p>
      <w:pPr>
        <w:spacing w:line="336" w:lineRule="auto" w:after="180"/>
      </w:pPr>
      <w:r>
        <w:rPr>
          <w:b w:val="0"/>
        </w:rPr>
        <w:t>A grounded assistant supports 9 of 10 group-A cases and 6 of 10 group-B cases.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Audit the limit</w:t>
      </w:r>
    </w:p>
    <w:p>
      <w:r>
        <w:t>Audit the limit. Apply the supplied Bias and Representation facts and keep your reasoning.</w:t>
      </w:r>
    </w:p>
    <w:p>
      <w:pPr>
        <w:spacing w:line="336" w:lineRule="auto" w:after="180"/>
      </w:pPr>
      <w:r>
        <w:rPr>
          <w:b w:val="0"/>
        </w:rPr>
        <w:t xml:space="preserve">A report omits this qualification: Group comparisons require task relevance and appropriate data governance; differences alone do not identify a causal </w:t>
      </w:r>
      <w:r>
        <w:rPr>
          <w:b/>
        </w:rPr>
        <w:t>mechanism</w:t>
      </w:r>
      <w:r>
        <w:rPr>
          <w:b w:val="0"/>
        </w:rPr>
        <w:t>.</w:t>
      </w:r>
    </w:p>
    <w:p>
      <w:pPr>
        <w:spacing w:line="336" w:lineRule="auto" w:after="180"/>
      </w:pPr>
      <w:r>
        <w:rPr>
          <w:b w:val="0"/>
        </w:rPr>
        <w:t>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Apply a new case independently</w:t>
      </w:r>
    </w:p>
    <w:p>
      <w:r>
        <w:t>Attempt before feedback. If this repeats the selected independent case, reuse that first attempt; otherwise keep a separate record. Apply a new case independently. Apply the supplied Bias and Representation facts and keep your reasoning.</w:t>
      </w:r>
    </w:p>
    <w:p>
      <w:pPr>
        <w:spacing w:line="336" w:lineRule="auto" w:after="180"/>
      </w:pPr>
      <w:r>
        <w:rPr>
          <w:b w:val="0"/>
        </w:rPr>
        <w:t>Group C has 8 supported answers out of 10; D has 9 out of 15. Compute rates and difference; explain why raw correct totals mislead.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Design a revealing follow-up</w:t>
      </w:r>
    </w:p>
    <w:p>
      <w:r>
        <w:t>Design a revealing follow-up. Apply the supplied Bias and Representation facts and keep your reasoning.</w:t>
      </w:r>
    </w:p>
    <w:p>
      <w:pPr>
        <w:pStyle w:val="Heading3"/>
      </w:pPr>
      <w:r>
        <w:t>Where to find the supplied example</w:t>
      </w:r>
    </w:p>
    <w:p>
      <w:pPr>
        <w:spacing w:line="336" w:lineRule="auto" w:after="180"/>
        <w:shd w:fill="F1F6F8"/>
      </w:pPr>
      <w:r>
        <w:rPr>
          <w:b w:val="0"/>
        </w:rPr>
        <w:t>Reference for this exercise: open this week’s student lesson, “Bias and Representation”, at “See how it works” and “Follow a worked example”. Use the original worked values or code named in the question; the later pictorial case is a separate example. Keep this reference beside your workbook while practising.</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Bias and Representation</w:t>
      </w:r>
    </w:p>
    <w:p>
      <w:r>
        <w:t>Compare study-answer support rates when groups have different numbers of questions. Explain the labelled step before checking the changed condition.</w:t>
      </w:r>
    </w:p>
    <w:p>
      <w:pPr>
        <w:spacing w:line="336" w:lineRule="auto" w:after="180"/>
      </w:pPr>
      <w:r>
        <w:rPr>
          <w:b w:val="0"/>
        </w:rPr>
        <w:t>Compare study-answer support rates when groups have different numbers of questions.</w:t>
      </w:r>
    </w:p>
    <w:p>
      <w:pPr>
        <w:spacing w:line="336" w:lineRule="auto" w:after="180"/>
      </w:pPr>
      <w:r>
        <w:rPr>
          <w:b w:val="0"/>
        </w:rPr>
        <w:t>Group Birch has 6 supported answers in 8 cases; group Pine has 9 supported answers in 12 cases. Both groups use the same support rubric.</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25143"/>
            <wp:docPr id="1" name="Picture 1" descr="Bias and Representation. Keep denominators: Birch: 6/8. Pine: 9/12.. Compare rates: Both support rates are 75%; Pine has more correct answers because it has more cases.. Inspect errors: Check the two Birch and three Pine failures before deciding what revision each needs."/>
            <wp:cNvGraphicFramePr>
              <a:graphicFrameLocks noChangeAspect="1"/>
            </wp:cNvGraphicFramePr>
            <a:graphic>
              <a:graphicData uri="http://schemas.openxmlformats.org/drawingml/2006/picture">
                <pic:pic>
                  <pic:nvPicPr>
                    <pic:cNvPr id="0" name="academy-visual-ai-3-30.png"/>
                    <pic:cNvPicPr/>
                  </pic:nvPicPr>
                  <pic:blipFill>
                    <a:blip r:embed="rId9"/>
                    <a:stretch>
                      <a:fillRect/>
                    </a:stretch>
                  </pic:blipFill>
                  <pic:spPr>
                    <a:xfrm>
                      <a:off x="0" y="0"/>
                      <a:ext cx="5486400" cy="5225143"/>
                    </a:xfrm>
                    <a:prstGeom prst="rect"/>
                  </pic:spPr>
                </pic:pic>
              </a:graphicData>
            </a:graphic>
          </wp:inline>
        </w:drawing>
      </w:r>
    </w:p>
    <w:p>
      <w:pPr>
        <w:spacing w:line="336" w:lineRule="auto" w:after="180"/>
      </w:pPr>
      <w:r>
        <w:rPr>
          <w:b w:val="0"/>
        </w:rPr>
        <w:t xml:space="preserve">Explain why comparing six correct answers in each group would mislead.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19. Project portfolio milestone</w:t>
      </w:r>
    </w:p>
    <w:p>
      <w:r>
        <w:t>Keep this week’s input, deciding step, result and limit together in the Verified Study Buddy record.</w:t>
      </w:r>
    </w:p>
    <w:p>
      <w:pPr>
        <w:spacing w:line="336" w:lineRule="auto" w:after="180"/>
      </w:pPr>
      <w:r>
        <w:rPr>
          <w:b w:val="0"/>
        </w:rPr>
        <w:t>Project: Verified Study Buddy</w:t>
      </w:r>
    </w:p>
    <w:p>
      <w:pPr>
        <w:spacing w:line="336" w:lineRule="auto" w:after="180"/>
      </w:pPr>
      <w:r>
        <w:rPr>
          <w:b w:val="0"/>
        </w:rPr>
        <w:t xml:space="preserve">Current milestone: Prepare the demonstration. Gather reproducible instructions, </w:t>
      </w:r>
      <w:r>
        <w:rPr>
          <w:b/>
        </w:rPr>
        <w:t>evidence</w:t>
      </w:r>
      <w:r>
        <w:rPr>
          <w:b w:val="0"/>
        </w:rPr>
        <w:t>, access checks and remaining limitations.</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Compare study-answer support rates when groups have different numbers of questions.</w:t>
      </w:r>
    </w:p>
    <w:p>
      <w:pPr>
        <w:pStyle w:val="Heading3"/>
      </w:pPr>
      <w:r>
        <w:t>Practice 1: explain the deciding evidence</w:t>
      </w:r>
    </w:p>
    <w:p>
      <w:pPr>
        <w:spacing w:line="336" w:lineRule="auto" w:after="180"/>
      </w:pPr>
      <w:r>
        <w:rPr>
          <w:b w:val="0"/>
        </w:rPr>
        <w:t>Which labelled step matches this detail? Check the two Birch and three Pine failures before deciding what revision each needs.</w:t>
      </w:r>
    </w:p>
    <w:p>
      <w:pPr>
        <w:spacing w:line="336" w:lineRule="auto" w:after="180"/>
        <w:shd w:fill="F4F9FC"/>
      </w:pPr>
      <w:r>
        <w:rPr>
          <w:b w:val="0"/>
        </w:rPr>
        <w:t>1. Compare rates</w:t>
      </w:r>
    </w:p>
    <w:p>
      <w:pPr>
        <w:spacing w:line="336" w:lineRule="auto" w:after="180"/>
        <w:shd w:fill="F4F9FC"/>
      </w:pPr>
      <w:r>
        <w:rPr>
          <w:b w:val="0"/>
        </w:rPr>
        <w:t>2. Inspect errors</w:t>
      </w:r>
    </w:p>
    <w:p>
      <w:pPr>
        <w:spacing w:line="336" w:lineRule="auto" w:after="180"/>
        <w:shd w:fill="F4F9FC"/>
      </w:pPr>
      <w:r>
        <w:rPr>
          <w:b w:val="0"/>
        </w:rPr>
        <w:t>3. Keep denominators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Inspect errors Check the two Birch and three Pine failures before deciding what revision each needs. Read the picture in order.</w:t>
      </w:r>
    </w:p>
    <w:p>
      <w:pPr>
        <w:spacing w:line="336" w:lineRule="auto" w:after="180"/>
        <w:shd w:fill="F1F6FC"/>
      </w:pPr>
      <w:r>
        <w:rPr>
          <w:b w:val="0"/>
        </w:rPr>
        <w:t xml:space="preserve">Check the two Birch and three Pine failures before deciding what revision each needs.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Pine instead has 6 supported answers out of 12.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2. Pine is 50%, which is 25 percentage points below Birch.</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Pine is 50%, which is 25 percentage points below Birch. Equal correct counts do not imply equal rates when denominators differ.</w:t>
      </w:r>
    </w:p>
    <w:p>
      <w:pPr>
        <w:pStyle w:val="Heading3"/>
      </w:pPr>
      <w:r>
        <w:t>Repair a missing building block</w:t>
      </w:r>
    </w:p>
    <w:p>
      <w:pPr>
        <w:spacing w:line="336" w:lineRule="auto" w:after="180"/>
      </w:pPr>
      <w:r>
        <w:rPr>
          <w:b w:val="0"/>
        </w:rPr>
        <w:t xml:space="preserve">Review Copyright and Provenance (ai-3/29). Goal: Explain the </w:t>
      </w:r>
      <w:r>
        <w:rPr>
          <w:b/>
        </w:rPr>
        <w:t>mechanism</w:t>
      </w:r>
      <w:r>
        <w:rPr>
          <w:b w:val="0"/>
        </w:rPr>
        <w:t xml:space="preserve"> and terminology of copyright and permitted sources. Short practice: Does acknowledging Fern make a cropped version permitted?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Red Team the Product (ai-3/27). Goal: Explain the </w:t>
      </w:r>
      <w:r>
        <w:rPr>
          <w:b/>
        </w:rPr>
        <w:t>mechanism</w:t>
      </w:r>
      <w:r>
        <w:rPr>
          <w:b w:val="0"/>
        </w:rPr>
        <w:t xml:space="preserve"> and terminology of red team exercises. Short practice: Why does the original test fail even if no upload succeeded?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Prototype a Grounded Assistant (ai-3/24). Goal: Explain the </w:t>
      </w:r>
      <w:r>
        <w:rPr>
          <w:b/>
        </w:rPr>
        <w:t>mechanism</w:t>
      </w:r>
      <w:r>
        <w:rPr>
          <w:b w:val="0"/>
        </w:rPr>
        <w:t xml:space="preserve"> and terminology of capstone grounded assistant. Short practice: Can PL2 alone support “check the soil daily”?</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Bias and Representation picture from its labels, then record a relevant limit.</w:t>
      </w:r>
    </w:p>
    <w:p>
      <w:pPr>
        <w:pStyle w:val="Heading3"/>
      </w:pPr>
      <w:r>
        <w:t>01. Bias and Representation: the case</w:t>
      </w:r>
    </w:p>
    <w:p>
      <w:r>
        <w:drawing>
          <wp:inline xmlns:a="http://schemas.openxmlformats.org/drawingml/2006/main" xmlns:pic="http://schemas.openxmlformats.org/drawingml/2006/picture">
            <wp:extent cx="5486400" cy="3142488"/>
            <wp:docPr id="2" name="Picture 2" descr="Compare study-answer support rates when groups have different numbers of questions. Supplied facts: Group Birch has 6 supported answers in 8 cases; group Pine has 9 supported answers in 12 cases. Both groups use the same support rubric.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30-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Compare study-answer support rates when groups have different numbers of questions. Supplied facts: Group Birch has 6 supported answers in 8 cases; group Pine has 9 supported answers in 12 cases.</w:t>
      </w:r>
    </w:p>
    <w:p>
      <w:pPr>
        <w:spacing w:line="336" w:lineRule="auto" w:after="180"/>
      </w:pPr>
      <w:r>
        <w:rPr>
          <w:b w:val="0"/>
        </w:rPr>
        <w:t xml:space="preserve">Both groups use the same support rubric.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493008"/>
            <wp:docPr id="3" name="Picture 3" descr="Keep denominators: Birch: 6/8. Pine: 9/12. → Compare rates: Both support rates are 75%; Pine has more correct answers because it has more cases. → Inspect errors: Check the two Birch and three Pine failures before deciding what revision each needs."/>
            <wp:cNvGraphicFramePr>
              <a:graphicFrameLocks noChangeAspect="1"/>
            </wp:cNvGraphicFramePr>
            <a:graphic>
              <a:graphicData uri="http://schemas.openxmlformats.org/drawingml/2006/picture">
                <pic:pic>
                  <pic:nvPicPr>
                    <pic:cNvPr id="0" name="academy-story-ai-3-30-02.png"/>
                    <pic:cNvPicPr/>
                  </pic:nvPicPr>
                  <pic:blipFill>
                    <a:blip r:embed="rId11"/>
                    <a:stretch>
                      <a:fillRect/>
                    </a:stretch>
                  </pic:blipFill>
                  <pic:spPr>
                    <a:xfrm>
                      <a:off x="0" y="0"/>
                      <a:ext cx="5486400" cy="3493008"/>
                    </a:xfrm>
                    <a:prstGeom prst="rect"/>
                  </pic:spPr>
                </pic:pic>
              </a:graphicData>
            </a:graphic>
          </wp:inline>
        </w:drawing>
      </w:r>
    </w:p>
    <w:p>
      <w:pPr>
        <w:spacing w:line="336" w:lineRule="auto" w:after="180"/>
      </w:pPr>
      <w:r>
        <w:rPr>
          <w:b w:val="0"/>
        </w:rPr>
        <w:t>Keep denominators: Birch: 6/8.</w:t>
      </w:r>
    </w:p>
    <w:p>
      <w:pPr>
        <w:spacing w:line="336" w:lineRule="auto" w:after="180"/>
      </w:pPr>
      <w:r>
        <w:rPr>
          <w:b w:val="0"/>
        </w:rPr>
        <w:t>Pine: 9/12. → Compare rates: Both support rates are 75%; Pine has more correct answers because it has more cases. → Inspect errors: Check the two Birch and three Pine failures before deciding what revision each needs.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Representation and bias evaluation — evidence trace</w:t>
      </w:r>
    </w:p>
    <w:p>
      <w:r>
        <w:drawing>
          <wp:inline xmlns:a="http://schemas.openxmlformats.org/drawingml/2006/main" xmlns:pic="http://schemas.openxmlformats.org/drawingml/2006/picture">
            <wp:extent cx="5486400" cy="3297936"/>
            <wp:docPr id="4" name="Picture 4" descr="Representation and bias evaluation — evidence trace. A grounded assistant supports 9 of 10 group-A cases and 6 of 10 group-B cases. | Define the task, relevant groups, labels and denominators before comparing. Use fictional, non-identifying records. Evaluate quality and fallback outcomes separately; preserve sample sizes and unresolved explanations. | Rates 90% and 60%; gap 30 percentage points. Investigate case mix, retrieval coverage and annotation rules before attributing cause."/>
            <wp:cNvGraphicFramePr>
              <a:graphicFrameLocks noChangeAspect="1"/>
            </wp:cNvGraphicFramePr>
            <a:graphic>
              <a:graphicData uri="http://schemas.openxmlformats.org/drawingml/2006/picture">
                <pic:pic>
                  <pic:nvPicPr>
                    <pic:cNvPr id="0" name="academy-story-ai-3-30-03.png"/>
                    <pic:cNvPicPr/>
                  </pic:nvPicPr>
                  <pic:blipFill>
                    <a:blip r:embed="rId12"/>
                    <a:stretch>
                      <a:fillRect/>
                    </a:stretch>
                  </pic:blipFill>
                  <pic:spPr>
                    <a:xfrm>
                      <a:off x="0" y="0"/>
                      <a:ext cx="5486400" cy="3297936"/>
                    </a:xfrm>
                    <a:prstGeom prst="rect"/>
                  </pic:spPr>
                </pic:pic>
              </a:graphicData>
            </a:graphic>
          </wp:inline>
        </w:drawing>
      </w:r>
    </w:p>
    <w:p>
      <w:pPr>
        <w:spacing w:line="336" w:lineRule="auto" w:after="180"/>
      </w:pPr>
      <w:r>
        <w:rPr>
          <w:b/>
        </w:rPr>
        <w:t>Representation</w:t>
      </w:r>
      <w:r>
        <w:rPr>
          <w:b w:val="0"/>
        </w:rPr>
        <w:t xml:space="preserve"> and bias evaluation — </w:t>
      </w:r>
      <w:r>
        <w:rPr>
          <w:b/>
        </w:rPr>
        <w:t>evidence</w:t>
      </w:r>
      <w:r>
        <w:rPr>
          <w:b w:val="0"/>
        </w:rPr>
        <w:t xml:space="preserve"> trace. A grounded assistant supports 9 of 10 group-A cases and 6 of 10 group-B cases. | Define the task, relevant groups, labels and denominators before comparing.</w:t>
      </w:r>
    </w:p>
    <w:p>
      <w:pPr>
        <w:spacing w:line="336" w:lineRule="auto" w:after="180"/>
      </w:pPr>
      <w:r>
        <w:rPr>
          <w:b w:val="0"/>
        </w:rPr>
        <w:t xml:space="preserve">Use fictional, non-identifying records. Evaluate quality and fallback outcomes separately; preserve sample sizes and unresolved explanations. | Rates 90% and </w:t>
      </w:r>
      <w:r>
        <w:rPr>
          <w:b/>
        </w:rPr>
        <w:t>60%</w:t>
      </w:r>
      <w:r>
        <w:rPr>
          <w:b w:val="0"/>
        </w:rPr>
        <w:t>; gap 30 percentage points.</w:t>
      </w:r>
    </w:p>
    <w:p>
      <w:pPr>
        <w:spacing w:line="336" w:lineRule="auto" w:after="180"/>
      </w:pPr>
      <w:r>
        <w:rPr>
          <w:b w:val="0"/>
        </w:rPr>
        <w:t xml:space="preserve">Investigate </w:t>
      </w:r>
      <w:r>
        <w:rPr>
          <w:b/>
        </w:rPr>
        <w:t>case mix</w:t>
      </w:r>
      <w:r>
        <w:rPr>
          <w:b w:val="0"/>
        </w:rPr>
        <w:t>, retrieval coverage and annotation rules before attributing cause.</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Check the two Birch and three Pine failures before deciding what revision each needs. Changed condition: Pine instead has 6 supported answers out of 12. Expected result: Pine is 50%, which is 25 percentage points below Birch. Reason: Equal correct counts do not imply equal rates when denominators differ."/>
            <wp:cNvGraphicFramePr>
              <a:graphicFrameLocks noChangeAspect="1"/>
            </wp:cNvGraphicFramePr>
            <a:graphic>
              <a:graphicData uri="http://schemas.openxmlformats.org/drawingml/2006/picture">
                <pic:pic>
                  <pic:nvPicPr>
                    <pic:cNvPr id="0" name="academy-story-ai-3-30-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Check the two Birch and three Pine failures before deciding what revision each needs. Changed condition: Pine instead has 6 supported answers out of 12.</w:t>
      </w:r>
    </w:p>
    <w:p>
      <w:pPr>
        <w:spacing w:line="336" w:lineRule="auto" w:after="180"/>
      </w:pPr>
      <w:r>
        <w:rPr>
          <w:b w:val="0"/>
        </w:rPr>
        <w:t>Expected result: Pine is 50%, which is 25 percentage points below Birch. Reason: Equal correct counts do not imply equal rates when denominators differ.</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Check the two Birch and three Pine failures before deciding what revision each needs. The arrows show which recorded input or intermediate result each decision uses. Explain the deciding step aloud before checking the changed case; pointing to the final answer alone does not show how it follows. Limit: These groups are fictional; small samples and unmatched question difficulty limit conclusions about fairness."/>
            <wp:cNvGraphicFramePr>
              <a:graphicFrameLocks noChangeAspect="1"/>
            </wp:cNvGraphicFramePr>
            <a:graphic>
              <a:graphicData uri="http://schemas.openxmlformats.org/drawingml/2006/picture">
                <pic:pic>
                  <pic:nvPicPr>
                    <pic:cNvPr id="0" name="academy-story-ai-3-30-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Check the two Birch and three Pine failures before deciding what revision each needs.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These groups are fictional; small samples and unmatched question difficulty limit conclusions about fairness.</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Explain why comparing six correct answers in each group would mislead.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30-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Explain why comparing six correct answers in each group would mislead.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