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ai-5/30</w:t>
      </w:r>
    </w:p>
    <w:p>
      <w:pPr>
        <w:pStyle w:val="Title"/>
      </w:pPr>
      <w:r>
        <w:t>Dataset shift in neural models</w:t>
      </w:r>
    </w:p>
    <w:p>
      <w:r>
        <w:t>Project: Image-pattern Network Investigation</w:t>
      </w:r>
    </w:p>
    <w:p>
      <w:pPr>
        <w:pStyle w:val="Heading1"/>
      </w:pPr>
      <w:r>
        <w:t>01. Recall and choose your starting point</w:t>
      </w:r>
    </w:p>
    <w:p>
      <w:r>
        <w:t>Record your starting explanation for Dataset shift in neural models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Uncertainty and failure analysis</w:t>
      </w:r>
    </w:p>
    <w:p>
      <w:pPr>
        <w:spacing w:line="336" w:lineRule="auto" w:after="180"/>
      </w:pPr>
      <w:r>
        <w:rPr>
          <w:b w:val="0"/>
        </w:rP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and normalisation</w:t>
      </w:r>
    </w:p>
    <w:p>
      <w:pPr>
        <w:spacing w:line="336" w:lineRule="auto" w:after="180"/>
      </w:pPr>
      <w:r>
        <w:rPr>
          <w:b w:val="0"/>
        </w:rP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Augmentation and leakage</w:t>
      </w:r>
    </w:p>
    <w:p>
      <w:pPr>
        <w:spacing w:line="336" w:lineRule="auto" w:after="180"/>
      </w:pPr>
      <w:r>
        <w:rPr>
          <w:b w:val="0"/>
        </w:rP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A neural image classifier developed using mostly clear pictures may later receive mostly dim pictures. Its learned weights can stay unchanged while its overall results change.</w:t>
      </w:r>
    </w:p>
    <w:p>
      <w:pPr>
        <w:spacing w:line="336" w:lineRule="auto" w:after="180"/>
      </w:pPr>
      <w:r>
        <w:rPr>
          <w:b/>
        </w:rPr>
        <w:t>Dataset shift</w:t>
      </w:r>
      <w:r>
        <w:rPr>
          <w:b w:val="0"/>
        </w:rPr>
        <w:t xml:space="preserve"> concerns changes in the data encountered, including </w:t>
      </w:r>
      <w:r>
        <w:rPr>
          <w:b/>
        </w:rPr>
        <w:t>input</w:t>
      </w:r>
      <w:r>
        <w:rPr>
          <w:b w:val="0"/>
        </w:rPr>
        <w:t xml:space="preserve">s, label frequencies or the relationship between </w:t>
      </w:r>
      <w:r>
        <w:rPr>
          <w:b/>
        </w:rPr>
        <w:t>input</w:t>
      </w:r>
      <w:r>
        <w:rPr>
          <w:b w:val="0"/>
        </w:rPr>
        <w:t>s and labels.</w:t>
      </w:r>
    </w:p>
    <w:p>
      <w:pPr>
        <w:spacing w:line="336" w:lineRule="auto" w:after="180"/>
      </w:pPr>
      <w:r>
        <w:rPr>
          <w:b w:val="0"/>
        </w:rPr>
        <w:t>A shift does not always reduce accuracy, and an accuracy change alone does not identify its cause.</w:t>
      </w:r>
    </w:p>
    <w:p>
      <w:pPr>
        <w:spacing w:line="336" w:lineRule="auto" w:after="180"/>
      </w:pPr>
      <w:r>
        <w:rPr>
          <w:b w:val="0"/>
        </w:rPr>
        <w:t>Use the fictional audit below. Clear and dim are disjoint groups defined before the audit, and every case belongs to exactly one group. The same model checkpoint, pre</w:t>
      </w:r>
      <w:r>
        <w:rPr>
          <w:b/>
        </w:rPr>
        <w:t>process</w:t>
      </w:r>
      <w:r>
        <w:rPr>
          <w:b w:val="0"/>
        </w:rPr>
        <w:t xml:space="preserve">ing and </w:t>
      </w:r>
      <w:r>
        <w:rPr>
          <w:b/>
        </w:rPr>
        <w:t>prediction</w:t>
      </w:r>
      <w:r>
        <w:rPr>
          <w:b w:val="0"/>
        </w:rPr>
        <w:t xml:space="preserve"> threshold are used throughout.</w:t>
      </w:r>
    </w:p>
    <w:p>
      <w:pPr>
        <w:spacing w:line="336" w:lineRule="auto" w:after="180"/>
      </w:pPr>
      <w:r>
        <w:rPr>
          <w:b w:val="0"/>
        </w:rPr>
        <w:t>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pPr>
        <w:spacing w:line="336" w:lineRule="auto" w:after="180"/>
      </w:pPr>
      <w:r>
        <w:rPr>
          <w:b w:val="0"/>
        </w:rPr>
        <w:t>Clear accuracy is 72 / 80 = 90 percent in development and 18 / 20 = 90 percent in new use. Dim accuracy is 10 / 20 = 50 percent and 40 / 80 = 50 percent.</w:t>
      </w:r>
    </w:p>
    <w:p>
      <w:pPr>
        <w:spacing w:line="336" w:lineRule="auto" w:after="180"/>
      </w:pPr>
      <w:r>
        <w:rPr>
          <w:b w:val="0"/>
        </w:rPr>
        <w:t>The observed group rates are unchanged, but the group proportions are different.</w:t>
      </w:r>
    </w:p>
    <w:p>
      <w:pPr>
        <w:pStyle w:val="Heading1"/>
      </w:pPr>
      <w:r>
        <w:t>02. Practise with fading help</w:t>
      </w:r>
    </w:p>
    <w:p>
      <w:r>
        <w:t>Complete the supported Dataset shift in neural models trace and record the first step you can explain without help.</w:t>
      </w:r>
    </w:p>
    <w:p>
      <w:pPr>
        <w:spacing w:line="336" w:lineRule="auto" w:after="180"/>
      </w:pPr>
      <w:r>
        <w:rPr>
          <w:b w:val="0"/>
        </w:rPr>
        <w:t xml:space="preserve">Use W2: Use the right denominator for </w:t>
      </w:r>
      <w:r>
        <w:rPr>
          <w:b/>
        </w:rPr>
        <w:t>Dataset shift</w:t>
      </w:r>
      <w:r>
        <w:rPr>
          <w:b w:val="0"/>
        </w:rPr>
        <w:t xml:space="preserve"> in neural models.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Dataset shift in neural models explanation against the supplied facts before discussing it.</w:t>
      </w:r>
    </w:p>
    <w:p>
      <w:pPr>
        <w:spacing w:line="336" w:lineRule="auto" w:after="180"/>
      </w:pPr>
      <w:r>
        <w:rPr>
          <w:b w:val="0"/>
        </w:rPr>
        <w:t xml:space="preserve">Use the worked case for </w:t>
      </w:r>
      <w:r>
        <w:rPr>
          <w:b/>
        </w:rPr>
        <w:t>Dataset shift</w:t>
      </w:r>
      <w:r>
        <w:rPr>
          <w:b w:val="0"/>
        </w:rPr>
        <w:t xml:space="preserve"> in neural models. Proposed explanation: “Average the percentages regardless of group sizes”.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Analyse a new mixture independently</w:t>
      </w:r>
    </w:p>
    <w:p>
      <w:pPr>
        <w:spacing w:line="336" w:lineRule="auto" w:after="180"/>
      </w:pPr>
      <w:r>
        <w:rPr>
          <w:b w:val="0"/>
        </w:rPr>
        <w:t>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Audit the two cohorts</w:t>
      </w:r>
    </w:p>
    <w:p>
      <w:r>
        <w:t>Audit the two cohorts. Apply the supplied Dataset shift in neural models facts and keep your reasoning.</w:t>
      </w:r>
    </w:p>
    <w:p>
      <w:pPr>
        <w:spacing w:line="336" w:lineRule="auto" w:after="180"/>
        <w:shd w:fill="F5F1FB"/>
      </w:pPr>
      <w:r>
        <w:rPr>
          <w:b w:val="0"/>
        </w:rPr>
        <w:t>From the table, calculate clear and dim accuracy in each cohort and the clear/dim proportions. Which observed quantities change, and which remain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Use the right denominator</w:t>
      </w:r>
    </w:p>
    <w:p>
      <w:r>
        <w:t>Use the right denominator. Apply the supplied Dataset shift in neural models facts and keep your reasoning.</w:t>
      </w:r>
    </w:p>
    <w:p>
      <w:pPr>
        <w:spacing w:line="336" w:lineRule="auto" w:after="180"/>
      </w:pPr>
      <w:r>
        <w:rPr>
          <w:b w:val="0"/>
        </w:rPr>
        <w:t>Calculate overall correct counts, accuracy and errors in both cohorts, plus the percentage-point drop. Explain why averaging 90 percent and 50 percent without weights gives the wrong overall result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an alert from an outcome</w:t>
      </w:r>
    </w:p>
    <w:p>
      <w:r>
        <w:t>Separate an alert from an outcome. Apply the supplied Dataset shift in neural models facts and keep your reasoning.</w:t>
      </w:r>
    </w:p>
    <w:p>
      <w:pPr>
        <w:spacing w:line="336" w:lineRule="auto" w:after="180"/>
        <w:shd w:fill="F5F1FB"/>
      </w:pPr>
      <w:r>
        <w:rPr>
          <w:b w:val="0"/>
        </w:rPr>
        <w:t xml:space="preserve">New-use </w:t>
      </w:r>
      <w:r>
        <w:rPr>
          <w:b/>
        </w:rPr>
        <w:t>monitoring</w:t>
      </w:r>
      <w:r>
        <w:rPr>
          <w:b w:val="0"/>
        </w:rPr>
        <w:t xml:space="preserve"> shows more dim images but reference labels have not arrived. What can you report now, what can you not calculate, and what checks should precede blaming the neural network?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Analyse a new mixture independently</w:t>
      </w:r>
    </w:p>
    <w:p>
      <w:r>
        <w:t>Attempt before feedback. If this repeats the selected independent case, reuse that first attempt; otherwise keep a separate record. Analyse a new mixture independently. Apply the supplied Dataset shift in neural models facts and keep your reasoning.</w:t>
      </w:r>
    </w:p>
    <w:p>
      <w:pPr>
        <w:spacing w:line="336" w:lineRule="auto" w:after="180"/>
      </w:pPr>
      <w:r>
        <w:rPr>
          <w:b w:val="0"/>
        </w:rPr>
        <w:t>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Protect the comparison</w:t>
      </w:r>
    </w:p>
    <w:p>
      <w:r>
        <w:t>Protect the comparison. Apply the supplied Dataset shift in neural models facts and keep your reasoning.</w:t>
      </w:r>
    </w:p>
    <w:p>
      <w:pPr>
        <w:spacing w:line="336" w:lineRule="auto" w:after="180"/>
      </w:pPr>
      <w:r>
        <w:rPr>
          <w:b w:val="0"/>
        </w:rPr>
        <w:t xml:space="preserve">A team retrains using new-use errors, then evaluates on those same images and their brightened copies. Explain why the score is not independent </w:t>
      </w:r>
      <w:r>
        <w:rPr>
          <w:b/>
        </w:rPr>
        <w:t>evidence</w:t>
      </w:r>
      <w:r>
        <w:rPr>
          <w:b w:val="0"/>
        </w:rPr>
        <w:t xml:space="preserve"> and propose a comparison that includes the original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Dataset shift in neural models to Image-pattern Network Investigation, identify a limit and choose the next useful test.</w:t>
      </w:r>
    </w:p>
    <w:p>
      <w:pPr>
        <w:spacing w:line="336" w:lineRule="auto" w:after="180"/>
      </w:pPr>
      <w:r>
        <w:rPr>
          <w:b w:val="0"/>
        </w:rPr>
        <w:t xml:space="preserve">Add a labelled </w:t>
      </w:r>
      <w:r>
        <w:rPr>
          <w:b/>
        </w:rPr>
        <w:t>dataset shift</w:t>
      </w:r>
      <w:r>
        <w:rPr>
          <w:b w:val="0"/>
        </w:rPr>
        <w:t xml:space="preserve"> in neural models </w:t>
      </w:r>
      <w:r>
        <w:rPr>
          <w:b/>
        </w:rPr>
        <w:t>evidence</w:t>
      </w:r>
      <w:r>
        <w:rPr>
          <w:b w:val="0"/>
        </w:rPr>
        <w:t xml:space="preserve"> sheet to Image-pattern Network Investigation. Show how you can explain how a changed </w:t>
      </w:r>
      <w:r>
        <w:rPr>
          <w:b/>
        </w:rPr>
        <w:t>input</w:t>
      </w:r>
      <w:r>
        <w:rPr>
          <w:b w:val="0"/>
        </w:rPr>
        <w:t xml:space="preserve"> mix can change overall accuracy.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Dataset shift in neural models</w:t>
      </w:r>
    </w:p>
    <w:p>
      <w:r>
        <w:t>Separate within-setting performance from changing setting proportions. Explain the labelled step before checking the changed condition.</w:t>
      </w:r>
    </w:p>
    <w:p>
      <w:pPr>
        <w:spacing w:line="336" w:lineRule="auto" w:after="180"/>
      </w:pPr>
      <w:r>
        <w:rPr>
          <w:b w:val="0"/>
        </w:rPr>
        <w:t>Separate within-setting performance from changing setting proportions.</w:t>
      </w:r>
    </w:p>
    <w:p>
      <w:pPr>
        <w:spacing w:line="336" w:lineRule="auto" w:after="180"/>
      </w:pPr>
      <w:r>
        <w:rPr>
          <w:b w:val="0"/>
        </w:rPr>
        <w:t>Toy old-use mix: bright 40 cases 32 correct; dim 10 cases 5 correct. New-use mix: bright 10 cases 8 correct; dim 40 cases 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Did the supplied model’s dim-light accuracy deteriorate?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Separate within-setting performance from changing setting proportions.</w:t>
      </w:r>
    </w:p>
    <w:p>
      <w:pPr>
        <w:pStyle w:val="Heading3"/>
      </w:pPr>
      <w:r>
        <w:t>Practice 1: explain the deciding evidence</w:t>
      </w:r>
    </w:p>
    <w:p>
      <w:pPr>
        <w:spacing w:line="336" w:lineRule="auto" w:after="180"/>
      </w:pPr>
      <w:r>
        <w:rPr>
          <w:b w:val="0"/>
        </w:rPr>
        <w:t>Which labelled step matches this detail? New accuracy 28/50=56%; more use now occurs in the harder dim setting.</w:t>
      </w:r>
    </w:p>
    <w:p>
      <w:pPr>
        <w:spacing w:line="336" w:lineRule="auto" w:after="180"/>
        <w:shd w:fill="F4F9FC"/>
      </w:pPr>
      <w:r>
        <w:rPr>
          <w:b w:val="0"/>
        </w:rPr>
        <w:t>1. New pooled rate</w:t>
      </w:r>
    </w:p>
    <w:p>
      <w:pPr>
        <w:spacing w:line="336" w:lineRule="auto" w:after="180"/>
        <w:shd w:fill="F4F9FC"/>
      </w:pPr>
      <w:r>
        <w:rPr>
          <w:b w:val="0"/>
        </w:rPr>
        <w:t>2. Keep slice rates</w:t>
      </w:r>
    </w:p>
    <w:p>
      <w:pPr>
        <w:spacing w:line="336" w:lineRule="auto" w:after="180"/>
        <w:shd w:fill="F4F9FC"/>
      </w:pPr>
      <w:r>
        <w:rPr>
          <w:b w:val="0"/>
        </w:rPr>
        <w:t>3. Old pooled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New pooled rate New accuracy 28/50=56%; more use now occurs in the harder dim setting.</w:t>
      </w:r>
    </w:p>
    <w:p>
      <w:pPr>
        <w:spacing w:line="336" w:lineRule="auto" w:after="180"/>
        <w:shd w:fill="F1F6FC"/>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shd w:fill="F1F6FC"/>
      </w:pPr>
      <w:r>
        <w:rPr>
          <w:b w:val="0"/>
        </w:rPr>
        <w:t>Report both group counts and group rates before concluding that the network itself deteriorated.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New-use mix returns to40 bright and 10 dim with the same slice rates.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Pooled accuracy returns to74%.</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Pooled accuracy returns to74%. The mixture weights change, while each slice’s conditional performance stays fixed.</w:t>
      </w:r>
    </w:p>
    <w:p>
      <w:pPr>
        <w:pStyle w:val="Heading3"/>
      </w:pPr>
      <w:r>
        <w:t>Repair a missing building block</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Similarity and normalisation (ai-5/27). Goal: Calculate vector length and normalise a nonzero vector. Short practice: Why do the original two metrics select different winners?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Dataset shift in neural models picture from its labels, then record a relevant limit.</w:t>
      </w:r>
    </w:p>
    <w:p>
      <w:pPr>
        <w:pStyle w:val="Heading3"/>
      </w:pPr>
      <w:r>
        <w:t>01. Dataset shift in neural models: the case</w:t>
      </w:r>
    </w:p>
    <w:p>
      <w:r>
        <w:drawing>
          <wp:inline xmlns:a="http://schemas.openxmlformats.org/drawingml/2006/main" xmlns:pic="http://schemas.openxmlformats.org/drawingml/2006/picture">
            <wp:extent cx="5486400" cy="3142488"/>
            <wp:docPr id="3" name="Picture 3" descr="Separate within-setting performance from changing setting proportions. Supplied facts: Toy old-use mix: bright 40 cases 32 correct; dim 10 cases 5 correct. New-use mix: bright 10 cases 8 correct; dim 40 cases 20 correc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Separate within-setting performance from changing setting proportions. Supplied facts: Toy old-use mix: bright 40 cases 32 correct; dim 10 cases 5 correct. New-use mix: bright 10 cases 8 correct; dim 40 cases 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slice rates: Bright is 80% in both mixes; dim is 50% in both. → Old pooled rate: Old accuracy 37/50=74%. → New pooled rate: New accuracy 28/50=56%; more use now occurs in the harder dim setting."/>
            <wp:cNvGraphicFramePr>
              <a:graphicFrameLocks noChangeAspect="1"/>
            </wp:cNvGraphicFramePr>
            <a:graphic>
              <a:graphicData uri="http://schemas.openxmlformats.org/drawingml/2006/picture">
                <pic:pic>
                  <pic:nvPicPr>
                    <pic:cNvPr id="0" name="academy-story-ai-5-3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slice rates: Bright is </w:t>
      </w:r>
      <w:r>
        <w:rPr>
          <w:b/>
        </w:rPr>
        <w:t>80%</w:t>
      </w:r>
      <w:r>
        <w:rPr>
          <w:b w:val="0"/>
        </w:rPr>
        <w:t xml:space="preserve"> in both mixes; dim is 50% in both. → Old pooled rate: Old accuracy 37/50=74%. → New pooled rate: New accuracy 28/50=56%; more use now occurs in the harder dim setting.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Fixed slice rates, changed pooled accuracy</w:t>
      </w:r>
    </w:p>
    <w:p>
      <w:r>
        <w:drawing>
          <wp:inline xmlns:a="http://schemas.openxmlformats.org/drawingml/2006/main" xmlns:pic="http://schemas.openxmlformats.org/drawingml/2006/picture">
            <wp:extent cx="5486400" cy="3584448"/>
            <wp:docPr id="5" name="Picture 5" descr="Fixed slice rates, changed pooled accuracy. Units: accuracy percent. bright: 80. dim: 50. old pooled: 74. new pooled: 56."/>
            <wp:cNvGraphicFramePr>
              <a:graphicFrameLocks noChangeAspect="1"/>
            </wp:cNvGraphicFramePr>
            <a:graphic>
              <a:graphicData uri="http://schemas.openxmlformats.org/drawingml/2006/picture">
                <pic:pic>
                  <pic:nvPicPr>
                    <pic:cNvPr id="0" name="academy-story-ai-5-30-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Fixed slice rates, changed pooled accuracy. Units: accuracy percent. bright: 80. dim: 50. old pooled: 74. new pooled: 56.</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accuracy 28/50=56%; more use now occurs in the harder dim setting. Changed condition: New-use mix returns to40 bright and 10 dim with the same slice rates. Expected result: Pooled accuracy returns to74%. Reason: The mixture weights change, while each slice’s conditional performance stays fixed."/>
            <wp:cNvGraphicFramePr>
              <a:graphicFrameLocks noChangeAspect="1"/>
            </wp:cNvGraphicFramePr>
            <a:graphic>
              <a:graphicData uri="http://schemas.openxmlformats.org/drawingml/2006/picture">
                <pic:pic>
                  <pic:nvPicPr>
                    <pic:cNvPr id="0" name="academy-story-ai-5-3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New accuracy 28/50=56%; more use now occurs in the harder dim setting. Changed condition: New-use mix returns to40 bright and 10 dim with the same slice rates. Expected result: Pooled accuracy returns to74%.</w:t>
      </w:r>
    </w:p>
    <w:p>
      <w:pPr>
        <w:spacing w:line="336" w:lineRule="auto" w:after="180"/>
      </w:pPr>
      <w:r>
        <w:rPr>
          <w:b w:val="0"/>
        </w:rPr>
        <w:t>Reason: The mixture weights change, while each slice’s conditional performance stays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 Limit: Real shift can also change labels, sensors and within-slice behaviour; this toy decomposition isolates only mixture change."/>
            <wp:cNvGraphicFramePr>
              <a:graphicFrameLocks noChangeAspect="1"/>
            </wp:cNvGraphicFramePr>
            <a:graphic>
              <a:graphicData uri="http://schemas.openxmlformats.org/drawingml/2006/picture">
                <pic:pic>
                  <pic:nvPicPr>
                    <pic:cNvPr id="0" name="academy-story-ai-5-3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spacing w:line="336" w:lineRule="auto" w:after="180"/>
      </w:pPr>
      <w:r>
        <w:rPr>
          <w:b w:val="0"/>
        </w:rPr>
        <w:t>Limit: Real shift can also change labels, sensors and within-slice behaviour; this toy decomposition isolates only mixture change.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id the supplied model’s dim-light accuracy deteriora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supplied model’s dim-light accuracy deteriorate?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