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ai-6/32</w:t>
      </w:r>
    </w:p>
    <w:p>
      <w:pPr>
        <w:pStyle w:val="Title"/>
      </w:pPr>
      <w:r>
        <w:t>Documentation and operational readiness</w:t>
      </w:r>
    </w:p>
    <w:p>
      <w:r>
        <w:t>Project: Grounded Learning Service</w:t>
      </w:r>
    </w:p>
    <w:p>
      <w:pPr>
        <w:pStyle w:val="Heading1"/>
      </w:pPr>
      <w:r>
        <w:t>01. Recall and choose your starting point</w:t>
      </w:r>
    </w:p>
    <w:p>
      <w:r>
        <w:t>Record your starting explanation for Documentation and operational readiness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Red team exercises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Red team exercises.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Performance and cost experiments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Performance and cost experiments.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Incident investigation</w:t>
      </w:r>
    </w:p>
    <w:p>
      <w:pPr>
        <w:spacing w:line="336" w:lineRule="auto" w:after="180"/>
      </w:pPr>
      <w:r>
        <w:rPr>
          <w:b w:val="0"/>
        </w:rPr>
        <w:t>Without opening the old lesson, explain one key idea from Incident investigation.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Lesson reference for workbook practice</w:t>
      </w:r>
    </w:p>
    <w:p>
      <w:pPr>
        <w:spacing w:line="336" w:lineRule="auto" w:after="180"/>
        <w:shd w:fill="F1F6F8"/>
      </w:pPr>
      <w:r>
        <w:rPr>
          <w:b w:val="0"/>
        </w:rPr>
        <w:t>Use this reference for the original W1–W3 and W5 exercises. The separately named independent case supplies its own changed facts; use those facts for that attempt before feedback.</w:t>
      </w:r>
    </w:p>
    <w:p>
      <w:pPr>
        <w:spacing w:line="336" w:lineRule="auto" w:after="180"/>
      </w:pPr>
      <w:r>
        <w:rPr>
          <w:b w:val="0"/>
        </w:rPr>
        <w:t>Operational documentation tells another person how to run, verify, observe and recover the service. A successful developer demo is not readiness.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runbook</w:t>
      </w:r>
      <w:r>
        <w:rPr>
          <w:b w:val="0"/>
        </w:rPr>
        <w:t xml:space="preserve"> names versions, required non-secret configuration, secret key names, </w:t>
      </w:r>
      <w:r>
        <w:rPr>
          <w:b/>
        </w:rPr>
        <w:t>health check</w:t>
      </w:r>
      <w:r>
        <w:rPr>
          <w:b w:val="0"/>
        </w:rPr>
        <w:t>s, release/rollback dependencies, alerts and owners. Test it with a fresh operator and fictional fixtures.</w:t>
      </w:r>
    </w:p>
    <w:p>
      <w:pPr>
        <w:pStyle w:val="Heading1"/>
      </w:pPr>
      <w:r>
        <w:t>02. Practise with fading help</w:t>
      </w:r>
    </w:p>
    <w:p>
      <w:r>
        <w:t>Complete the supported Documentation and operational readiness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>Use W2: Trace the worked case for Documentation and operational readiness.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Documentation and operational readiness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>Use the worked case for Documentation and operational readiness.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>Documentation includes all setup steps but no incident owner or compatible rollback. Identify readiness gaps.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W1 Explain the mechanism</w:t>
      </w:r>
    </w:p>
    <w:p>
      <w:r>
        <w:t>Explain the mechanism. Apply the supplied Documentation and operational readiness facts and keep your reasoning.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Trace the worked case</w:t>
      </w:r>
    </w:p>
    <w:p>
      <w:r>
        <w:t>Trace the worked case. Apply the supplied Documentation and operational readiness facts and keep your reasoning.</w:t>
      </w:r>
    </w:p>
    <w:p>
      <w:pPr>
        <w:spacing w:line="336" w:lineRule="auto" w:after="180"/>
      </w:pPr>
      <w:r>
        <w:rPr>
          <w:b/>
        </w:rPr>
        <w:t>Runbook</w:t>
      </w:r>
      <w:r>
        <w:rPr>
          <w:b w:val="0"/>
        </w:rPr>
        <w:t xml:space="preserve"> says start server, but omits data version and recovery steps. Another operator cannot reproduce a result. Show the intermediate steps and give the conclusion with its scope.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Audit the limit</w:t>
      </w:r>
    </w:p>
    <w:p>
      <w:r>
        <w:t>Audit the limit. Apply the supplied Documentation and operational readiness facts and keep your reasoning.</w:t>
      </w:r>
    </w:p>
    <w:p>
      <w:pPr>
        <w:spacing w:line="336" w:lineRule="auto" w:after="180"/>
      </w:pPr>
      <w:r>
        <w:rPr>
          <w:b w:val="0"/>
        </w:rPr>
        <w:t xml:space="preserve">A report omits this qualification: Documentation readiness requires a tested replay and </w:t>
      </w:r>
      <w:r>
        <w:rPr>
          <w:b/>
        </w:rPr>
        <w:t>operational owner</w:t>
      </w:r>
      <w:r>
        <w:rPr>
          <w:b w:val="0"/>
        </w:rPr>
        <w:t>ship, not merely complete-looking prose.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W4 Apply a new case independently</w:t>
      </w:r>
    </w:p>
    <w:p>
      <w:r>
        <w:t>Attempt before feedback. If this repeats the selected independent case, reuse that first attempt; otherwise keep a separate record. Apply a new case independently. Apply the supplied Documentation and operational readiness facts and keep your reasoning.</w:t>
      </w:r>
    </w:p>
    <w:p>
      <w:pPr>
        <w:spacing w:line="336" w:lineRule="auto" w:after="180"/>
      </w:pPr>
      <w:r>
        <w:rPr>
          <w:b w:val="0"/>
        </w:rPr>
        <w:t>Documentation includes all setup steps but no incident owner or compatible rollback. Identify readiness gaps.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Design a revealing follow-up</w:t>
      </w:r>
    </w:p>
    <w:p>
      <w:r>
        <w:t>Design a revealing follow-up. Apply the supplied Documentation and operational readiness facts and keep your reasoning.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Project checkpoint and reflection</w:t>
      </w:r>
    </w:p>
    <w:p>
      <w:r>
        <w:t>Connect Documentation and operational readiness to Grounded Learning Service, identify a limit and choose the next useful test.</w:t>
      </w:r>
    </w:p>
    <w:p>
      <w:pPr>
        <w:spacing w:line="336" w:lineRule="auto" w:after="180"/>
      </w:pPr>
      <w:r>
        <w:rPr>
          <w:b w:val="0"/>
        </w:rPr>
        <w:t xml:space="preserve">Add a labelled documentation and operational readiness </w:t>
      </w:r>
      <w:r>
        <w:rPr>
          <w:b/>
        </w:rPr>
        <w:t>evidence</w:t>
      </w:r>
      <w:r>
        <w:rPr>
          <w:b w:val="0"/>
        </w:rPr>
        <w:t xml:space="preserve"> sheet to Grounded Learning Service.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documentation and operational readiness.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12. Pictorial case practice: Documentation and operational readiness</w:t>
      </w:r>
    </w:p>
    <w:p>
      <w:r>
        <w:t>A runbook with an owner. Another teacher must handle SOURCE_UNAVAILABLE without inventing an answer.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runbook</w:t>
      </w:r>
      <w:r>
        <w:rPr>
          <w:b w:val="0"/>
        </w:rPr>
        <w:t xml:space="preserve"> with an owner. Another teacher must handle SOURCE_UNAVAILABLE without inventing an answer.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runbook</w:t>
      </w:r>
      <w:r>
        <w:rPr>
          <w:b w:val="0"/>
        </w:rPr>
        <w:t xml:space="preserve"> names a maintainer and a read-only source-connection diagnostic. The code means no supported answer can be produced.</w:t>
      </w:r>
    </w:p>
    <w:p>
      <w:r>
        <w:drawing>
          <wp:inline xmlns:a="http://schemas.openxmlformats.org/drawingml/2006/main" xmlns:pic="http://schemas.openxmlformats.org/drawingml/2006/picture">
            <wp:extent cx="5486400" cy="5225143"/>
            <wp:docPr id="1" name="Picture 1" descr="Documentation and operational readiness. Match symptom: Identify the documented unavailable-source condition.. Run safe check: Inspect the approved connection without broadening permissions.. Escalate clearly: Contact the named maintainer and retain unresolved statu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6-3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>Match SOURCE_UNAVAILABLE to its safe check and escalation owner. What is lost when the maintainer route is removed, even if the diagnostic instructions stay readable?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pStyle w:val="Heading1"/>
      </w:pPr>
      <w:r>
        <w:t>13. Project portfolio milestone</w:t>
      </w:r>
    </w:p>
    <w:p>
      <w:r>
        <w:t>Keep this week’s input, deciding step, result and limit together in the Grounded Learning Service record.</w:t>
      </w:r>
    </w:p>
    <w:p>
      <w:pPr>
        <w:spacing w:line="336" w:lineRule="auto" w:after="180"/>
      </w:pPr>
      <w:r>
        <w:rPr>
          <w:b w:val="0"/>
        </w:rPr>
        <w:t>Project: Grounded Learning Service</w:t>
      </w:r>
    </w:p>
    <w:p>
      <w:pPr>
        <w:spacing w:line="336" w:lineRule="auto" w:after="180"/>
      </w:pPr>
      <w:r>
        <w:rPr>
          <w:b w:val="0"/>
        </w:rPr>
        <w:t xml:space="preserve">Current milestone: Present and defend. Demonstrate the system, explain one failure and justify the next improvement with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runbook</w:t>
      </w:r>
      <w:r>
        <w:rPr>
          <w:b w:val="0"/>
        </w:rPr>
        <w:t xml:space="preserve"> with an owner. Another teacher must handle SOURCE_UNAVAILABLE without inventing an answer.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Contact the named maintainer and retain unresolved status.</w:t>
      </w:r>
    </w:p>
    <w:p>
      <w:pPr>
        <w:spacing w:line="336" w:lineRule="auto" w:after="180"/>
        <w:shd w:fill="F4F9FC"/>
      </w:pPr>
      <w:r>
        <w:rPr>
          <w:b w:val="0"/>
        </w:rPr>
        <w:t>1. Match symptom</w:t>
      </w:r>
    </w:p>
    <w:p>
      <w:pPr>
        <w:spacing w:line="336" w:lineRule="auto" w:after="180"/>
        <w:shd w:fill="F4F9FC"/>
      </w:pPr>
      <w:r>
        <w:rPr>
          <w:b w:val="0"/>
        </w:rPr>
        <w:t>2. Escalate clearly</w:t>
      </w:r>
    </w:p>
    <w:p>
      <w:pPr>
        <w:spacing w:line="336" w:lineRule="auto" w:after="180"/>
        <w:shd w:fill="F4F9FC"/>
      </w:pPr>
      <w:r>
        <w:rPr>
          <w:b w:val="0"/>
        </w:rPr>
        <w:t>3. Run safe check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Escalate clearly Contact the named maintainer and retain unresolved status.</w:t>
      </w:r>
    </w:p>
    <w:p>
      <w:pPr>
        <w:spacing w:line="336" w:lineRule="auto" w:after="180"/>
        <w:shd w:fill="F1F6FC"/>
      </w:pPr>
      <w:r>
        <w:rPr>
          <w:b w:val="0"/>
        </w:rPr>
        <w:t>Operational documentation connects a symptom, bounded action, responsible person and recovery check. Component names alone do not tell an operator what to do.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Remove the maintainer and escalation route.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>1. The diagnostic remains, but responsibility for an unresolved fault becomes unclear.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The diagnostic remains, but responsibility for an unresolved fault becomes unclear. Readiness includes who acts when routine checks do not solve the problem.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Red team exercises (ai-6/31). Goal: Explain the </w:t>
      </w:r>
      <w:r>
        <w:rPr>
          <w:b/>
        </w:rPr>
        <w:t>mechanism</w:t>
      </w:r>
      <w:r>
        <w:rPr>
          <w:b w:val="0"/>
        </w:rPr>
        <w:t xml:space="preserve"> and terminology of red team exercises. Short practice: Distinguish the exhibit fact from the embedded edit instruction.</w:t>
      </w:r>
    </w:p>
    <w:p>
      <w:pPr>
        <w:spacing w:line="336" w:lineRule="auto" w:after="180"/>
      </w:pPr>
      <w:r>
        <w:rPr>
          <w:b w:val="0"/>
        </w:rPr>
        <w:t>Does one unauthorised edit followed by refusal pass this trial, and which actual event decides?.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Performance and cost experiments (ai-6/29). Goal: Explain the </w:t>
      </w:r>
      <w:r>
        <w:rPr>
          <w:b/>
        </w:rPr>
        <w:t>mechanism</w:t>
      </w:r>
      <w:r>
        <w:rPr>
          <w:b w:val="0"/>
        </w:rPr>
        <w:t xml:space="preserve"> and terminology of performance and cost experiments. Short practice: Calculate per-case seconds and cost units for A and B.</w:t>
      </w:r>
    </w:p>
    <w:p>
      <w:pPr>
        <w:spacing w:line="336" w:lineRule="auto" w:after="180"/>
      </w:pPr>
      <w:r>
        <w:rPr>
          <w:b w:val="0"/>
        </w:rPr>
        <w:t>Which meets a budget of at most 2 cost units per case, and what speed trade-off does that choice make?.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Incident investigation (ai-6/26). Goal: Explain the </w:t>
      </w:r>
      <w:r>
        <w:rPr>
          <w:b/>
        </w:rPr>
        <w:t>mechanism</w:t>
      </w:r>
      <w:r>
        <w:rPr>
          <w:b w:val="0"/>
        </w:rPr>
        <w:t xml:space="preserve"> and terminology of incident investigation. Short practice: Order the three incident records and locate the old </w:t>
      </w:r>
      <w:r>
        <w:rPr>
          <w:b/>
        </w:rPr>
        <w:t>evidence</w:t>
      </w:r>
      <w:r>
        <w:rPr>
          <w:b w:val="0"/>
        </w:rPr>
        <w:t xml:space="preserve"> version.</w:t>
      </w:r>
    </w:p>
    <w:p>
      <w:pPr>
        <w:spacing w:line="336" w:lineRule="auto" w:after="180"/>
      </w:pPr>
      <w:r>
        <w:rPr>
          <w:b w:val="0"/>
        </w:rPr>
        <w:t>How does the investigation change if the trace instead retrieves version 6 but drafts room C?.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Visual concept journey</w:t>
      </w:r>
    </w:p>
    <w:p>
      <w:r>
        <w:t>Explain each Documentation and operational readiness picture from its labels, then record a relevant limit.</w:t>
      </w:r>
    </w:p>
    <w:p>
      <w:pPr>
        <w:pStyle w:val="Heading3"/>
      </w:pPr>
      <w:r>
        <w:t>01. Documentation and operational readiness: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A runbook with an owner. Another teacher must handle SOURCE_UNAVAILABLE without inventing an answer. Supplied facts: The runbook names a maintainer and a read-only source-connection diagnostic. The code means no supported answer can be produc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2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runbook</w:t>
      </w:r>
      <w:r>
        <w:rPr>
          <w:b w:val="0"/>
        </w:rPr>
        <w:t xml:space="preserve"> with an owner. Another teacher must handle SOURCE_UNAVAILABLE without inventing an answer. Supplied facts: The </w:t>
      </w:r>
      <w:r>
        <w:rPr>
          <w:b/>
        </w:rPr>
        <w:t>runbook</w:t>
      </w:r>
      <w:r>
        <w:rPr>
          <w:b w:val="0"/>
        </w:rPr>
        <w:t xml:space="preserve"> names a maintainer and a read-only source-connection diagnostic.</w:t>
      </w:r>
    </w:p>
    <w:p>
      <w:pPr>
        <w:spacing w:line="336" w:lineRule="auto" w:after="180"/>
      </w:pPr>
      <w:r>
        <w:rPr>
          <w:b w:val="0"/>
        </w:rPr>
        <w:t>The code means no supported answer can be produced.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Match symptom: Identify the documented unavailable-source condition. → Run safe check: Inspect the approved connection without broadening permissions. → Escalate clearly: Contact the named maintainer and retain unresolved statu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2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Match symptom: Identify the documented unavailable-source condition. → Run safe check: Inspect the approved connection without broadening permissions. → Escalate clearly: Contact the named maintainer and retain unresolved status.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Documentation and operational readiness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4" name="Picture 4" descr="Documentation and operational readiness — evidence trace. Runbook says start server, but omits data version and recovery steps. Another operator cannot reproduce a result. | A runbook names versions, required non-secret configuration, secret key names, health checks, release/rollback dependencies, alerts and owners. Test it with a fresh operator and fictional fixtures. | Add exact configuration/version references, fixture setup, verification and recovery. Do not publish secret values to make setup easi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2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Documentation and operational readiness — </w:t>
      </w:r>
      <w:r>
        <w:rPr>
          <w:b/>
        </w:rPr>
        <w:t>evidence</w:t>
      </w:r>
      <w:r>
        <w:rPr>
          <w:b w:val="0"/>
        </w:rPr>
        <w:t xml:space="preserve"> trace. </w:t>
      </w:r>
      <w:r>
        <w:rPr>
          <w:b/>
        </w:rPr>
        <w:t>Runbook</w:t>
      </w:r>
      <w:r>
        <w:rPr>
          <w:b w:val="0"/>
        </w:rPr>
        <w:t xml:space="preserve"> says start server, but omits data version and recovery steps.</w:t>
      </w:r>
    </w:p>
    <w:p>
      <w:pPr>
        <w:spacing w:line="336" w:lineRule="auto" w:after="180"/>
      </w:pPr>
      <w:r>
        <w:rPr>
          <w:b w:val="0"/>
        </w:rPr>
        <w:t xml:space="preserve">Another operator cannot reproduce a result. | A </w:t>
      </w:r>
      <w:r>
        <w:rPr>
          <w:b/>
        </w:rPr>
        <w:t>runbook</w:t>
      </w:r>
      <w:r>
        <w:rPr>
          <w:b w:val="0"/>
        </w:rPr>
        <w:t xml:space="preserve"> names versions, required non-secret configuration, secret key names, </w:t>
      </w:r>
      <w:r>
        <w:rPr>
          <w:b/>
        </w:rPr>
        <w:t>health check</w:t>
      </w:r>
      <w:r>
        <w:rPr>
          <w:b w:val="0"/>
        </w:rPr>
        <w:t>s, release/rollback dependencies, alerts and owners.</w:t>
      </w:r>
    </w:p>
    <w:p>
      <w:pPr>
        <w:spacing w:line="336" w:lineRule="auto" w:after="180"/>
      </w:pPr>
      <w:r>
        <w:rPr>
          <w:b w:val="0"/>
        </w:rPr>
        <w:t>Test it with a fresh operator and fictional fixtures. | Add exact configuration/version references, fixture setup, verification and recovery. Do not publish secret values to make setup easier.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Contact the named maintainer and retain unresolved status. Changed condition: Remove the maintainer and escalation route. Expected result: The diagnostic remains, but responsibility for an unresolved fault becomes unclear. Reason: Readiness includes who acts when routine checks do not solve the proble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2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Contact the named maintainer and retain unresolved status. Changed condition: Remove the maintainer and escalation route.</w:t>
      </w:r>
    </w:p>
    <w:p>
      <w:pPr>
        <w:spacing w:line="336" w:lineRule="auto" w:after="180"/>
      </w:pPr>
      <w:r>
        <w:rPr>
          <w:b w:val="0"/>
        </w:rPr>
        <w:t>Expected result: The diagnostic remains, but responsibility for an unresolved fault becomes unclear. Reason: Readiness includes who acts when routine checks do not solve the problem.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Operational documentation connects a symptom, bounded action, responsible person and recovery check. Component names alone do not tell an operator what to do. Limit: Rehearse and revise runbooks; readable instructions alone cannot establish readiness for every incid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2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Operational documentation connects a symptom, bounded action, responsible person and recovery check. Component names alone do not tell an operator what to do.</w:t>
      </w:r>
    </w:p>
    <w:p>
      <w:pPr>
        <w:spacing w:line="336" w:lineRule="auto" w:after="180"/>
      </w:pPr>
      <w:r>
        <w:rPr>
          <w:b w:val="0"/>
        </w:rPr>
        <w:t xml:space="preserve">Limit: Rehearse and revise </w:t>
      </w:r>
      <w:r>
        <w:rPr>
          <w:b/>
        </w:rPr>
        <w:t>runbook</w:t>
      </w:r>
      <w:r>
        <w:rPr>
          <w:b w:val="0"/>
        </w:rPr>
        <w:t>s; readable instructions alone cannot establish readiness for every incident.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529584"/>
            <wp:docPr id="7" name="Picture 7" descr="For the Grounded Learning Service, retain an annotated trace and the changed-case result. Name the contract or evidence that makes the deciding step valid, so another team can review it. Draw your input, deciding step, result and limit. Supported question: Match SOURCE_UNAVAILABLE to its safe check and escalation owner. What is lost when the maintainer route is removed, even if the diagnostic instructions stay readable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2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Match SOURCE_UNAVAILABLE to its safe check and escalation owner.</w:t>
      </w:r>
    </w:p>
    <w:p>
      <w:pPr>
        <w:spacing w:line="336" w:lineRule="auto" w:after="180"/>
      </w:pPr>
      <w:r>
        <w:rPr>
          <w:b w:val="0"/>
        </w:rPr>
        <w:t>What is lost when the maintainer route is removed, even if the diagnostic instructions stay readable?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