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ai-3/30</w:t>
      </w:r>
    </w:p>
    <w:p>
      <w:pPr>
        <w:pStyle w:val="Title"/>
      </w:pPr>
      <w:r>
        <w:t>Bias and Representation</w:t>
      </w:r>
    </w:p>
    <w:p>
      <w:r>
        <w:t>Project: Verified Study Buddy</w:t>
      </w:r>
    </w:p>
    <w:p>
      <w:pPr>
        <w:pStyle w:val="Heading1"/>
      </w:pPr>
      <w:r>
        <w:t>Before you start</w:t>
      </w:r>
    </w:p>
    <w:p>
      <w:r>
        <w:t>AI-2 Week 34: totals can hide uneven performance across groups.</w:t>
      </w:r>
    </w:p>
    <w:p>
      <w:pPr>
        <w:pStyle w:val="Heading1"/>
      </w:pPr>
      <w:r>
        <w:t>01. Your mission</w:t>
      </w:r>
    </w:p>
    <w:p>
      <w:r>
        <w:t>Start with the target: Explain the mechanism and terminology of representation and bias evaluation.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w:t>
      </w:r>
      <w:r>
        <w:rPr>
          <w:b/>
        </w:rPr>
        <w:t>representation</w:t>
      </w:r>
      <w:r>
        <w:rPr>
          <w:b w:val="0"/>
        </w:rPr>
        <w:t xml:space="preserve"> and bias evaluation.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30: Bias and </w:t>
      </w:r>
      <w:r>
        <w:rPr>
          <w:b/>
        </w:rPr>
        <w:t>Representation</w:t>
      </w:r>
    </w:p>
    <w:p>
      <w:pPr>
        <w:spacing w:line="336" w:lineRule="auto" w:after="180"/>
      </w:pPr>
      <w:r>
        <w:rPr>
          <w:b/>
        </w:rPr>
        <w:t>Output</w:t>
      </w:r>
      <w:r>
        <w:rPr>
          <w:b w:val="0"/>
        </w:rPr>
        <w:t>s should be tested for omission, stereotyping, and uneven quality.</w:t>
      </w:r>
    </w:p>
    <w:p>
      <w:r>
        <w:drawing>
          <wp:inline xmlns:a="http://schemas.openxmlformats.org/drawingml/2006/main" xmlns:pic="http://schemas.openxmlformats.org/drawingml/2006/picture">
            <wp:extent cx="2942705" cy="2942705"/>
            <wp:docPr id="1" name="Picture 1" descr="Week 30 illustration: Bias and Representation"/>
            <wp:cNvGraphicFramePr>
              <a:graphicFrameLocks noChangeAspect="1"/>
            </wp:cNvGraphicFramePr>
            <a:graphic>
              <a:graphicData uri="http://schemas.openxmlformats.org/drawingml/2006/picture">
                <pic:pic>
                  <pic:nvPicPr>
                    <pic:cNvPr id="0" name="e408f07f0c4e886919b4eb9c26b143e962333c18af0b0c71dd1557d88da6330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rPr>
        <w:t>Audit</w:t>
      </w:r>
      <w:r>
        <w:rPr>
          <w:b w:val="0"/>
        </w:rPr>
        <w:t xml:space="preserve"> a character generator across varied prompts.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Copyright and permitted sources.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 xml:space="preserve">By the end, I can explain bias and </w:t>
      </w:r>
      <w:r>
        <w:rPr>
          <w:b/>
        </w:rPr>
        <w:t>representation</w:t>
      </w:r>
      <w:r>
        <w:rPr>
          <w:b w:val="0"/>
        </w:rPr>
        <w:t xml:space="preserve"> using a traced example and a stated limitation.</w:t>
      </w:r>
    </w:p>
    <w:p>
      <w:pPr>
        <w:pStyle w:val="Heading1"/>
      </w:pPr>
      <w:r>
        <w:t>02. Notice the evidence</w:t>
      </w:r>
    </w:p>
    <w:p>
      <w:r>
        <w:t>Investigate the supplied Bias and Representation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Bias and Representation"/>
            <wp:cNvGraphicFramePr>
              <a:graphicFrameLocks noChangeAspect="1"/>
            </wp:cNvGraphicFramePr>
            <a:graphic>
              <a:graphicData uri="http://schemas.openxmlformats.org/drawingml/2006/picture">
                <pic:pic>
                  <pic:nvPicPr>
                    <pic:cNvPr id="0" name="e408f07f0c4e886919b4eb9c26b143e962333c18af0b0c71dd1557d88da63309.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bias and </w:t>
      </w:r>
      <w:r>
        <w:rPr>
          <w:b/>
        </w:rPr>
        <w:t>representation</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Bias evaluation tests defined outcomes across relevant conditions. Group averages can expose differences but cannot alone establish their cause or the correct remedy.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Bias and Representation.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Bias and Representation"/>
            <wp:cNvGraphicFramePr>
              <a:graphicFrameLocks noChangeAspect="1"/>
            </wp:cNvGraphicFramePr>
            <a:graphic>
              <a:graphicData uri="http://schemas.openxmlformats.org/drawingml/2006/picture">
                <pic:pic>
                  <pic:nvPicPr>
                    <pic:cNvPr id="0" name="f9b51a84c97891f817a788b3c191cc09bf3aae54695282ef1230bd6a67f47184.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Bias and Representation"/>
            <wp:cNvGraphicFramePr>
              <a:graphicFrameLocks noChangeAspect="1"/>
            </wp:cNvGraphicFramePr>
            <a:graphic>
              <a:graphicData uri="http://schemas.openxmlformats.org/drawingml/2006/picture">
                <pic:pic>
                  <pic:nvPicPr>
                    <pic:cNvPr id="0" name="1f5099cc910cf960aa4376548d668f3fefb2ccb26faf14919470b3796bb2ca3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Bias and Representation"/>
            <wp:cNvGraphicFramePr>
              <a:graphicFrameLocks noChangeAspect="1"/>
            </wp:cNvGraphicFramePr>
            <a:graphic>
              <a:graphicData uri="http://schemas.openxmlformats.org/drawingml/2006/picture">
                <pic:pic>
                  <pic:nvPicPr>
                    <pic:cNvPr id="0" name="a2c26d14f2aa3e4b0f62db9c9abb3e0fc3446d9910b004a0baf070d1f0327ae1.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Define the task, relevant groups, labels and denominators before comparing. Use fictional, non-identifying records. Evaluate quality and fallback outcomes separately; preserve sample sizes and unresolved explanations.</w:t>
      </w:r>
    </w:p>
    <w:p>
      <w:pPr>
        <w:pStyle w:val="Heading3"/>
      </w:pPr>
      <w:r>
        <w:t>Representation and bias evaluation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grounded assistant supports 9 of 10 group-A cases and 6 of 10 group-B cases.</w:t>
            </w:r>
          </w:p>
        </w:tc>
        <w:tc>
          <w:tcPr>
            <w:tcW w:type="dxa" w:w="3408"/>
          </w:tcPr>
          <w:p>
            <w:r>
              <w:t>Define the task, relevant groups, labels and denominators before comparing. Use fictional, non-identifying records. Evaluate quality and fallback outcomes separately; preserve sample sizes and unresolved explanations.</w:t>
            </w:r>
          </w:p>
        </w:tc>
        <w:tc>
          <w:tcPr>
            <w:tcW w:type="dxa" w:w="3408"/>
          </w:tcPr>
          <w:p>
            <w:r>
              <w:t>Rates 90% and 60%; gap 30 percentage points. Investigate case mix, retrieval coverage and annotation rules before attributing cause.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Bias and Representation.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Pine instead has 6 supported answers out of 12.</w:t>
      </w:r>
    </w:p>
    <w:p>
      <w:pPr>
        <w:pStyle w:val="Heading3"/>
      </w:pPr>
      <w:r>
        <w:t>Predicted result</w:t>
      </w:r>
    </w:p>
    <w:p>
      <w:pPr>
        <w:spacing w:line="336" w:lineRule="auto" w:after="180"/>
        <w:shd w:fill="F1F6FC"/>
      </w:pPr>
      <w:r>
        <w:rPr>
          <w:b/>
        </w:rPr>
        <w:t>Prediction</w:t>
      </w:r>
      <w:r>
        <w:rPr>
          <w:b w:val="0"/>
        </w:rPr>
        <w:t>: Pine is 50%, which is 25 percentage points below Birch.</w:t>
      </w:r>
    </w:p>
    <w:p>
      <w:pPr>
        <w:pStyle w:val="Heading3"/>
      </w:pPr>
      <w:r>
        <w:t>Why the result follows</w:t>
      </w:r>
    </w:p>
    <w:p>
      <w:pPr>
        <w:spacing w:line="336" w:lineRule="auto" w:after="180"/>
        <w:shd w:fill="F1F6FC"/>
      </w:pPr>
      <w:r>
        <w:rPr>
          <w:b w:val="0"/>
        </w:rPr>
        <w:t>Reason: Equal correct counts do not imply equal rates when denominators differ.</w:t>
      </w:r>
    </w:p>
    <w:p>
      <w:pPr>
        <w:pStyle w:val="Heading1"/>
      </w:pPr>
      <w:r>
        <w:t>05. Words that unlock the idea</w:t>
      </w:r>
    </w:p>
    <w:p>
      <w:r>
        <w:t>Use the vocabulary of Bias and Representation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representation"/>
            <wp:cNvGraphicFramePr>
              <a:graphicFrameLocks noChangeAspect="1"/>
            </wp:cNvGraphicFramePr>
            <a:graphic>
              <a:graphicData uri="http://schemas.openxmlformats.org/drawingml/2006/picture">
                <pic:pic>
                  <pic:nvPicPr>
                    <pic:cNvPr id="0" name="3dec59925e39081805a974a8c62b76c4fa0e790ac36392fc2c35d0c10598a88c.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stereotype"/>
            <wp:cNvGraphicFramePr>
              <a:graphicFrameLocks noChangeAspect="1"/>
            </wp:cNvGraphicFramePr>
            <a:graphic>
              <a:graphicData uri="http://schemas.openxmlformats.org/drawingml/2006/picture">
                <pic:pic>
                  <pic:nvPicPr>
                    <pic:cNvPr id="0" name="0286a51f50cb90ced1dc5771a136bc27a519aa86a4ecdf4d7d65b6d5dcf5bc16.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subgroup quality"/>
            <wp:cNvGraphicFramePr>
              <a:graphicFrameLocks noChangeAspect="1"/>
            </wp:cNvGraphicFramePr>
            <a:graphic>
              <a:graphicData uri="http://schemas.openxmlformats.org/drawingml/2006/picture">
                <pic:pic>
                  <pic:nvPicPr>
                    <pic:cNvPr id="0" name="7b5c23ade357fc4fe2888233cf88bb572f5f6d99ea7bf19812a49187f047243b.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audit"/>
            <wp:cNvGraphicFramePr>
              <a:graphicFrameLocks noChangeAspect="1"/>
            </wp:cNvGraphicFramePr>
            <a:graphic>
              <a:graphicData uri="http://schemas.openxmlformats.org/drawingml/2006/picture">
                <pic:pic>
                  <pic:nvPicPr>
                    <pic:cNvPr id="0" name="3e2a2c8220dae823481caecb29262be3d46b39afc45a529d2b146323bf03ff2b.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representation</w:t>
            </w:r>
          </w:p>
        </w:tc>
        <w:tc>
          <w:tcPr>
            <w:tcW w:type="dxa" w:w="3408"/>
          </w:tcPr>
          <w:p>
            <w:r>
              <w:t>A way to encode information so a person or system can work with it.</w:t>
            </w:r>
          </w:p>
        </w:tc>
        <w:tc>
          <w:tcPr>
            <w:tcW w:type="dxa" w:w="3408"/>
          </w:tcPr>
          <w:p>
            <w:r/>
          </w:p>
        </w:tc>
      </w:tr>
      <w:tr>
        <w:tc>
          <w:tcPr>
            <w:tcW w:type="dxa" w:w="3408"/>
          </w:tcPr>
          <w:p>
            <w:r>
              <w:t>stereotype</w:t>
            </w:r>
          </w:p>
        </w:tc>
        <w:tc>
          <w:tcPr>
            <w:tcW w:type="dxa" w:w="3408"/>
          </w:tcPr>
          <w:p>
            <w:r>
              <w:t>An oversimplified expectation about members of a group that ignores individual variation.</w:t>
            </w:r>
          </w:p>
        </w:tc>
        <w:tc>
          <w:tcPr>
            <w:tcW w:type="dxa" w:w="3408"/>
          </w:tcPr>
          <w:p>
            <w:r/>
          </w:p>
        </w:tc>
      </w:tr>
      <w:tr>
        <w:tc>
          <w:tcPr>
            <w:tcW w:type="dxa" w:w="3408"/>
          </w:tcPr>
          <w:p>
            <w:r>
              <w:t>subgroup quality</w:t>
            </w:r>
          </w:p>
        </w:tc>
        <w:tc>
          <w:tcPr>
            <w:tcW w:type="dxa" w:w="3408"/>
          </w:tcPr>
          <w:p>
            <w:r>
              <w:t>Performance measured for a defined subset using stated criteria and denominators.</w:t>
            </w:r>
          </w:p>
        </w:tc>
        <w:tc>
          <w:tcPr>
            <w:tcW w:type="dxa" w:w="3408"/>
          </w:tcPr>
          <w:p>
            <w:r/>
          </w:p>
        </w:tc>
      </w:tr>
      <w:tr>
        <w:tc>
          <w:tcPr>
            <w:tcW w:type="dxa" w:w="3408"/>
          </w:tcPr>
          <w:p>
            <w:r>
              <w:t>audit</w:t>
            </w:r>
          </w:p>
        </w:tc>
        <w:tc>
          <w:tcPr>
            <w:tcW w:type="dxa" w:w="3408"/>
          </w:tcPr>
          <w:p>
            <w:r>
              <w:t>A systematic examination of records and behaviour against stated checks.</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Subgroup rate</w:t>
            </w:r>
          </w:p>
        </w:tc>
        <w:tc>
          <w:tcPr>
            <w:tcW w:type="dxa" w:w="5112"/>
          </w:tcPr>
          <w:p>
            <w:r>
              <w:t>A measured outcome within a stated group</w:t>
            </w:r>
          </w:p>
        </w:tc>
      </w:tr>
      <w:tr>
        <w:tc>
          <w:tcPr>
            <w:tcW w:type="dxa" w:w="5112"/>
          </w:tcPr>
          <w:p>
            <w:r>
              <w:t>Percentage-point gap</w:t>
            </w:r>
          </w:p>
        </w:tc>
        <w:tc>
          <w:tcPr>
            <w:tcW w:type="dxa" w:w="5112"/>
          </w:tcPr>
          <w:p>
            <w:r>
              <w:t>The difference between two percentage rates</w:t>
            </w:r>
          </w:p>
        </w:tc>
      </w:tr>
      <w:tr>
        <w:tc>
          <w:tcPr>
            <w:tcW w:type="dxa" w:w="5112"/>
          </w:tcPr>
          <w:p>
            <w:r>
              <w:t>Case mix</w:t>
            </w:r>
          </w:p>
        </w:tc>
        <w:tc>
          <w:tcPr>
            <w:tcW w:type="dxa" w:w="5112"/>
          </w:tcPr>
          <w:p>
            <w:r>
              <w:t>The distribution of task conditions in a group</w:t>
            </w:r>
          </w:p>
        </w:tc>
      </w:tr>
    </w:tbl>
    <w:p>
      <w:pPr>
        <w:pStyle w:val="Heading1"/>
      </w:pPr>
      <w:r>
        <w:t>06. Follow a worked example</w:t>
      </w:r>
    </w:p>
    <w:p>
      <w:r>
        <w:t>Follow the worked trace for Bias and Representation,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Bias and Representation"/>
            <wp:cNvGraphicFramePr>
              <a:graphicFrameLocks noChangeAspect="1"/>
            </wp:cNvGraphicFramePr>
            <a:graphic>
              <a:graphicData uri="http://schemas.openxmlformats.org/drawingml/2006/picture">
                <pic:pic>
                  <pic:nvPicPr>
                    <pic:cNvPr id="0" name="67d3c3168a69eaaefb72fc1da7e04745b418fd376f38d01118f5b8e880e83fa0.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Generate comparable characters while changing one identity descriptor.</w:t>
      </w:r>
    </w:p>
    <w:p>
      <w:pPr>
        <w:spacing w:line="336" w:lineRule="auto" w:after="180"/>
        <w:shd w:fill="F4F9FC"/>
      </w:pPr>
      <w:r>
        <w:rPr>
          <w:b w:val="0"/>
        </w:rPr>
        <w:t xml:space="preserve">2. Count omissions, </w:t>
      </w:r>
      <w:r>
        <w:rPr>
          <w:b/>
        </w:rPr>
        <w:t>stereotype</w:t>
      </w:r>
      <w:r>
        <w:rPr>
          <w:b w:val="0"/>
        </w:rPr>
        <w:t>d roles, and quality differences.</w:t>
      </w:r>
    </w:p>
    <w:p>
      <w:pPr>
        <w:spacing w:line="336" w:lineRule="auto" w:after="180"/>
        <w:shd w:fill="F4F9FC"/>
      </w:pPr>
      <w:r>
        <w:rPr>
          <w:b w:val="0"/>
        </w:rPr>
        <w:t>3. A balanced count does not alone prove respectful depiction.</w:t>
      </w:r>
    </w:p>
    <w:p>
      <w:pPr>
        <w:spacing w:line="336" w:lineRule="auto" w:after="180"/>
        <w:shd w:fill="F4F9FC"/>
      </w:pPr>
      <w:r>
        <w:rPr>
          <w:b w:val="0"/>
        </w:rPr>
        <w:t xml:space="preserve">4. Repair prompt, data, filters, or use limits, then repeat the fixed </w:t>
      </w:r>
      <w:r>
        <w:rPr>
          <w:b/>
        </w:rPr>
        <w:t>audit</w:t>
      </w:r>
      <w:r>
        <w:rPr>
          <w:b w:val="0"/>
        </w:rPr>
        <w:t>.</w:t>
      </w:r>
    </w:p>
    <w:p>
      <w:pPr>
        <w:spacing w:line="336" w:lineRule="auto" w:after="180"/>
      </w:pPr>
      <w:r>
        <w:rPr>
          <w:b w:val="0"/>
        </w:rPr>
        <w:t xml:space="preserve">Recalculate, retrace, or restate the reasoning in your own </w:t>
      </w:r>
      <w:r>
        <w:rPr>
          <w:b/>
        </w:rPr>
        <w:t>representation</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A grounded assistant supports 9 of 10 group-A cases and 6 of 10 group-B cases.</w:t>
      </w:r>
    </w:p>
    <w:p>
      <w:pPr>
        <w:spacing w:line="336" w:lineRule="auto" w:after="180"/>
      </w:pPr>
      <w:r>
        <w:rPr>
          <w:b w:val="0"/>
        </w:rPr>
        <w:t xml:space="preserve">Rates 90% and </w:t>
      </w:r>
      <w:r>
        <w:rPr>
          <w:b/>
        </w:rPr>
        <w:t>60%</w:t>
      </w:r>
      <w:r>
        <w:rPr>
          <w:b w:val="0"/>
        </w:rPr>
        <w:t xml:space="preserve">; gap 30 percentage points. Investigate </w:t>
      </w:r>
      <w:r>
        <w:rPr>
          <w:b/>
        </w:rPr>
        <w:t>case mix</w:t>
      </w:r>
      <w:r>
        <w:rPr>
          <w:b w:val="0"/>
        </w:rPr>
        <w:t>, retrieval coverage and annotation rules before attributing cause.</w:t>
      </w:r>
    </w:p>
    <w:p>
      <w:pPr>
        <w:pStyle w:val="Heading3"/>
      </w:pPr>
      <w:r>
        <w:t>Worked explanation · Bias and Representation</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Bias and Representation</w:t>
      </w:r>
    </w:p>
    <w:p>
      <w:pPr>
        <w:spacing w:line="336" w:lineRule="auto" w:after="180"/>
      </w:pPr>
      <w:r>
        <w:rPr>
          <w:b w:val="0"/>
        </w:rPr>
        <w:t>Compare study-answer support rates when groups have different numbers of questions.</w:t>
      </w:r>
    </w:p>
    <w:p>
      <w:pPr>
        <w:pStyle w:val="Heading3"/>
      </w:pPr>
      <w:r>
        <w:t>The facts we will use</w:t>
      </w:r>
    </w:p>
    <w:p>
      <w:pPr>
        <w:pStyle w:val="Heading3"/>
      </w:pPr>
      <w:r>
        <w:t>Supplied facts</w:t>
      </w:r>
    </w:p>
    <w:p>
      <w:pPr>
        <w:spacing w:line="336" w:lineRule="auto" w:after="180"/>
        <w:shd w:fill="F1F6FC"/>
      </w:pPr>
      <w:r>
        <w:rPr>
          <w:b w:val="0"/>
        </w:rPr>
        <w:t>Group Birch has 6 supported answers in 8 cases; group Pine has 9 supported answers in 12 cases. Both groups use the same support rubric.</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Bias and Representation. Keep denominators: Birch: 6/8. Pine: 9/12.. Compare rates: Both support rates are 75%; Pine has more correct answers because it has more cases..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visual-ai-3-30.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denominators</w:t>
            </w:r>
          </w:p>
        </w:tc>
        <w:tc>
          <w:tcPr>
            <w:tcW w:type="dxa" w:w="5112"/>
          </w:tcPr>
          <w:p>
            <w:r>
              <w:t>Birch: 6/8. Pine: 9/12.</w:t>
            </w:r>
          </w:p>
        </w:tc>
      </w:tr>
      <w:tr>
        <w:tc>
          <w:tcPr>
            <w:tcW w:type="dxa" w:w="5112"/>
          </w:tcPr>
          <w:p>
            <w:r>
              <w:t>2. Compare rates</w:t>
            </w:r>
          </w:p>
        </w:tc>
        <w:tc>
          <w:tcPr>
            <w:tcW w:type="dxa" w:w="5112"/>
          </w:tcPr>
          <w:p>
            <w:r>
              <w:t>Both support rates are 75%; Pine has more correct answers because it has more cases.</w:t>
            </w:r>
          </w:p>
        </w:tc>
      </w:tr>
      <w:tr>
        <w:tc>
          <w:tcPr>
            <w:tcW w:type="dxa" w:w="5112"/>
          </w:tcPr>
          <w:p>
            <w:r>
              <w:t>3. Inspect errors</w:t>
            </w:r>
          </w:p>
        </w:tc>
        <w:tc>
          <w:tcPr>
            <w:tcW w:type="dxa" w:w="5112"/>
          </w:tcPr>
          <w:p>
            <w:r>
              <w:t>Check the two Birch and three Pine failures before deciding what revision each needs.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These groups are fictional; small samples and unmatched question difficulty limit conclusions about fairness.</w:t>
      </w:r>
    </w:p>
    <w:p>
      <w:pPr>
        <w:pStyle w:val="Heading3"/>
      </w:pPr>
      <w:r>
        <w:t>Keep the stated limit</w:t>
      </w:r>
    </w:p>
    <w:p>
      <w:pPr>
        <w:spacing w:line="336" w:lineRule="auto" w:after="180"/>
        <w:shd w:fill="FFF5E6"/>
      </w:pPr>
      <w:r>
        <w:rPr>
          <w:b w:val="0"/>
        </w:rPr>
        <w:t xml:space="preserve">Read the labelled picture: Explain why comparing six correct answers in each group would mislead.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Pine instead has 6 supported answers out of 12. Predict the result before checking the explanation. What remains the same?</w:t>
      </w:r>
    </w:p>
    <w:p>
      <w:pPr>
        <w:pStyle w:val="Heading1"/>
      </w:pPr>
      <w:r>
        <w:t>07. Find and repair a mistake</w:t>
      </w:r>
    </w:p>
    <w:p>
      <w:r>
        <w:t>Find the unsupported step in the Bias and Representation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Bias and Representation"/>
            <wp:cNvGraphicFramePr>
              <a:graphicFrameLocks noChangeAspect="1"/>
            </wp:cNvGraphicFramePr>
            <a:graphic>
              <a:graphicData uri="http://schemas.openxmlformats.org/drawingml/2006/picture">
                <pic:pic>
                  <pic:nvPicPr>
                    <pic:cNvPr id="0" name="fb088f060dc822ebc6b722b66c43da90899fcbe671d32af5b000a0abf56c52bb.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Bias and Representation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Bias and Representatio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Group comparisons require task relevance and appropriate data governance; differences alone do not identify a causal </w:t>
      </w:r>
      <w:r>
        <w:rPr>
          <w:b/>
        </w:rPr>
        <w:t>mechanism</w:t>
      </w:r>
      <w:r>
        <w:rPr>
          <w:b w:val="0"/>
        </w:rPr>
        <w: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Use workbook W2 for the connected example “</w:t>
      </w:r>
      <w:r>
        <w:rPr>
          <w:b/>
        </w:rPr>
        <w:t>Representation</w:t>
      </w:r>
      <w:r>
        <w:rPr>
          <w:b w:val="0"/>
        </w:rPr>
        <w:t xml:space="preserve"> and bias evaluation”.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Representation</w:t>
      </w:r>
      <w:r>
        <w:rPr>
          <w:b w:val="0"/>
        </w:rPr>
        <w:t xml:space="preserve"> and bias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Explain why comparing six correct answers in each group would mislead.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Bias and Representation.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Bias and Representation"/>
            <wp:cNvGraphicFramePr>
              <a:graphicFrameLocks noChangeAspect="1"/>
            </wp:cNvGraphicFramePr>
            <a:graphic>
              <a:graphicData uri="http://schemas.openxmlformats.org/drawingml/2006/picture">
                <pic:pic>
                  <pic:nvPicPr>
                    <pic:cNvPr id="0" name="48e865617f0b3bd154cd2fe60acf01e4bf0aaebae314a7f7900730d7623e4be6.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Create paired prompts, score quality and </w:t>
      </w:r>
      <w:r>
        <w:rPr>
          <w:b/>
        </w:rPr>
        <w:t>stereotype</w:t>
      </w:r>
      <w:r>
        <w:rPr>
          <w:b w:val="0"/>
        </w:rPr>
        <w:t>s, compare patterns, and propose one controlled mitigation with retest.</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Bias and Representation.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Bias and Representatio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Bias and Representation"/>
            <wp:cNvGraphicFramePr>
              <a:graphicFrameLocks noChangeAspect="1"/>
            </wp:cNvGraphicFramePr>
            <a:graphic>
              <a:graphicData uri="http://schemas.openxmlformats.org/drawingml/2006/picture">
                <pic:pic>
                  <pic:nvPicPr>
                    <pic:cNvPr id="0" name="c37922ff2c1184b3200a37b49cfa10a083c79debef27f0aa77869cb1826c7d0f.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w:t>
      </w:r>
      <w:r>
        <w:rPr>
          <w:b/>
        </w:rPr>
        <w:t>Audit</w:t>
      </w:r>
      <w:r>
        <w:rPr>
          <w:b w:val="0"/>
        </w:rPr>
        <w:t xml:space="preserve"> answer quality across reading levels, languages, names, and accessibility needs.</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Bias and Representation"/>
            <wp:cNvGraphicFramePr>
              <a:graphicFrameLocks noChangeAspect="1"/>
            </wp:cNvGraphicFramePr>
            <a:graphic>
              <a:graphicData uri="http://schemas.openxmlformats.org/drawingml/2006/picture">
                <pic:pic>
                  <pic:nvPicPr>
                    <pic:cNvPr id="0" name="6133144e252638b1affe62b8772ebb2a01993ace5b7e684851e9ec995bde5c7c.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w:t>
      </w:r>
      <w:r>
        <w:rPr>
          <w:b/>
        </w:rPr>
        <w:t>Audit</w:t>
      </w:r>
      <w:r>
        <w:rPr>
          <w:b w:val="0"/>
        </w:rPr>
        <w:t xml:space="preserve"> a character generator across varied prompts.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Bias and Representation case for supported practice. Repeated examples do not become fresh assessments.</w:t>
      </w:r>
    </w:p>
    <w:p>
      <w:pPr>
        <w:pStyle w:val="Heading3"/>
      </w:pPr>
      <w:r>
        <w:t>Week 30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Scientist images repeatedly show only one demographic group.</w:t>
      </w:r>
    </w:p>
    <w:p>
      <w:pPr>
        <w:pStyle w:val="Heading3"/>
      </w:pPr>
      <w:r>
        <w:t>The question</w:t>
      </w:r>
    </w:p>
    <w:p>
      <w:pPr>
        <w:spacing w:line="336" w:lineRule="auto" w:after="180"/>
      </w:pPr>
      <w:r>
        <w:rPr>
          <w:b w:val="0"/>
        </w:rPr>
        <w:t xml:space="preserve">Evaluate and improve </w:t>
      </w:r>
      <w:r>
        <w:rPr>
          <w:b/>
        </w:rPr>
        <w:t>representation</w:t>
      </w:r>
      <w:r>
        <w:rPr>
          <w:b w:val="0"/>
        </w:rPr>
        <w:t>.</w:t>
      </w:r>
    </w:p>
    <w:p>
      <w:pPr>
        <w:pStyle w:val="Heading3"/>
      </w:pPr>
      <w:r>
        <w:t>Worked explanation</w:t>
      </w:r>
    </w:p>
    <w:p>
      <w:pPr>
        <w:spacing w:line="336" w:lineRule="auto" w:after="180"/>
      </w:pPr>
      <w:r>
        <w:rPr>
          <w:b w:val="0"/>
        </w:rPr>
        <w:t xml:space="preserve">Review relevant </w:t>
      </w:r>
      <w:r>
        <w:rPr>
          <w:b/>
        </w:rPr>
        <w:t>representation</w:t>
      </w:r>
      <w:r>
        <w:rPr>
          <w:b w:val="0"/>
        </w:rPr>
        <w:t xml:space="preserve"> criteria across </w:t>
      </w:r>
      <w:r>
        <w:rPr>
          <w:b/>
        </w:rPr>
        <w:t>output</w:t>
      </w:r>
      <w:r>
        <w:rPr>
          <w:b w:val="0"/>
        </w:rPr>
        <w:t>s, revise inclusive requirements and retest. Appearance alone cannot establish absence of all bias.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Review representation across outputs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Observed pattern</w:t>
            </w:r>
          </w:p>
        </w:tc>
        <w:tc>
          <w:tcPr>
            <w:tcW w:type="dxa" w:w="5112"/>
          </w:tcPr>
          <w:p>
            <w:r>
              <w:t>Only one demographic group shown</w:t>
            </w:r>
          </w:p>
        </w:tc>
      </w:tr>
      <w:tr>
        <w:tc>
          <w:tcPr>
            <w:tcW w:type="dxa" w:w="5112"/>
          </w:tcPr>
          <w:p>
            <w:r>
              <w:t>Review</w:t>
            </w:r>
          </w:p>
        </w:tc>
        <w:tc>
          <w:tcPr>
            <w:tcW w:type="dxa" w:w="5112"/>
          </w:tcPr>
          <w:p>
            <w:r>
              <w:t>Define relevant representation criteria</w:t>
            </w:r>
          </w:p>
        </w:tc>
      </w:tr>
      <w:tr>
        <w:tc>
          <w:tcPr>
            <w:tcW w:type="dxa" w:w="5112"/>
          </w:tcPr>
          <w:p>
            <w:r>
              <w:t>Revision</w:t>
            </w:r>
          </w:p>
        </w:tc>
        <w:tc>
          <w:tcPr>
            <w:tcW w:type="dxa" w:w="5112"/>
          </w:tcPr>
          <w:p>
            <w:r>
              <w:t>State inclusive requirements</w:t>
            </w:r>
          </w:p>
        </w:tc>
      </w:tr>
      <w:tr>
        <w:tc>
          <w:tcPr>
            <w:tcW w:type="dxa" w:w="5112"/>
          </w:tcPr>
          <w:p>
            <w:r>
              <w:t>Retest</w:t>
            </w:r>
          </w:p>
        </w:tc>
        <w:tc>
          <w:tcPr>
            <w:tcW w:type="dxa" w:w="5112"/>
          </w:tcPr>
          <w:p>
            <w:r>
              <w:t>Inspect multiple new outputs</w:t>
            </w:r>
          </w:p>
        </w:tc>
      </w:tr>
    </w:tbl>
    <w:p>
      <w:pPr>
        <w:spacing w:line="336" w:lineRule="auto" w:after="180"/>
      </w:pPr>
      <w:r>
        <w:rPr>
          <w:b w:val="0"/>
        </w:rPr>
        <w:t>Scientist images repeatedly show only one demographic group.</w:t>
      </w:r>
    </w:p>
    <w:p>
      <w:pPr>
        <w:spacing w:line="336" w:lineRule="auto" w:after="180"/>
      </w:pPr>
      <w:r>
        <w:rPr>
          <w:b w:val="0"/>
        </w:rPr>
        <w:t xml:space="preserve">Evaluate and improve </w:t>
      </w:r>
      <w:r>
        <w:rPr>
          <w:b/>
        </w:rPr>
        <w:t>representation</w:t>
      </w:r>
      <w:r>
        <w:rPr>
          <w:b w:val="0"/>
        </w:rPr>
        <w:t>.</w:t>
      </w:r>
    </w:p>
    <w:p>
      <w:pPr>
        <w:spacing w:line="336" w:lineRule="auto" w:after="180"/>
      </w:pPr>
      <w:r>
        <w:rPr>
          <w:b w:val="0"/>
        </w:rPr>
        <w:t xml:space="preserve">Review relevant </w:t>
      </w:r>
      <w:r>
        <w:rPr>
          <w:b/>
        </w:rPr>
        <w:t>representation</w:t>
      </w:r>
      <w:r>
        <w:rPr>
          <w:b w:val="0"/>
        </w:rPr>
        <w:t xml:space="preserve"> criteria across </w:t>
      </w:r>
      <w:r>
        <w:rPr>
          <w:b/>
        </w:rPr>
        <w:t>output</w:t>
      </w:r>
      <w:r>
        <w:rPr>
          <w:b w:val="0"/>
        </w:rPr>
        <w:t>s, revise inclusive requirements and retest. Appearance alone cannot establish absence of all bias.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Group C has 8 supported answers out of 10; D has 9 out of 15. Compute rates and difference; explain why raw correct totals mislead.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30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An assistant is tested on six fluent requests but no requests with spelling errors. What gap does this leave, and how should the evaluation expand?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rPr>
        <w:t>Audit</w:t>
      </w:r>
      <w:r>
        <w:rPr>
          <w:b w:val="0"/>
        </w:rPr>
        <w:t xml:space="preserve"> answer quality across reading levels, languages, names, and accessibility needs.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An illustration set always shows scientists in the same role and appearance. Define a review that examines </w:t>
      </w:r>
      <w:r>
        <w:rPr>
          <w:b/>
        </w:rPr>
        <w:t>representation</w:t>
      </w:r>
      <w:r>
        <w:rPr>
          <w:b w:val="0"/>
        </w:rPr>
        <w:t xml:space="preserve"> without inferring personal identities from images.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Bias and Representation, connect the goals to tasks and keep one evidence record for each attempt.</w:t>
      </w:r>
    </w:p>
    <w:p>
      <w:pPr>
        <w:spacing w:line="336" w:lineRule="auto" w:after="180"/>
      </w:pPr>
      <w:r>
        <w:rPr>
          <w:b w:val="0"/>
        </w:rPr>
        <w:t>Start with this question: Compare study-answer support rates when groups have different numbers of questions.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representation and bias evaluation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Bias and Representation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w:t>
      </w:r>
      <w:r>
        <w:rPr>
          <w:b/>
        </w:rPr>
        <w:t>representation</w:t>
      </w:r>
      <w:r>
        <w:rPr>
          <w:b w:val="0"/>
        </w:rPr>
        <w:t xml:space="preserve"> and bias evaluation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Compare study-answer support rates when groups have different numbers of questions.</w:t>
      </w:r>
    </w:p>
    <w:p>
      <w:pPr>
        <w:pStyle w:val="Heading3"/>
      </w:pPr>
      <w:r>
        <w:t>Practice 1: explain the deciding evidence</w:t>
      </w:r>
    </w:p>
    <w:p>
      <w:pPr>
        <w:spacing w:line="336" w:lineRule="auto" w:after="180"/>
      </w:pPr>
      <w:r>
        <w:rPr>
          <w:b w:val="0"/>
        </w:rPr>
        <w:t>Which labelled step matches this detail? Check the two Birch and three Pine failures before deciding what revision each needs.</w:t>
      </w:r>
    </w:p>
    <w:p>
      <w:pPr>
        <w:spacing w:line="336" w:lineRule="auto" w:after="180"/>
        <w:shd w:fill="F4F9FC"/>
      </w:pPr>
      <w:r>
        <w:rPr>
          <w:b w:val="0"/>
        </w:rPr>
        <w:t>1. Compare rates</w:t>
      </w:r>
    </w:p>
    <w:p>
      <w:pPr>
        <w:spacing w:line="336" w:lineRule="auto" w:after="180"/>
        <w:shd w:fill="F4F9FC"/>
      </w:pPr>
      <w:r>
        <w:rPr>
          <w:b w:val="0"/>
        </w:rPr>
        <w:t>2. Inspect errors</w:t>
      </w:r>
    </w:p>
    <w:p>
      <w:pPr>
        <w:spacing w:line="336" w:lineRule="auto" w:after="180"/>
        <w:shd w:fill="F4F9FC"/>
      </w:pPr>
      <w:r>
        <w:rPr>
          <w:b w:val="0"/>
        </w:rPr>
        <w:t>3. Keep denominators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Inspect errors Check the two Birch and three Pine failures before deciding what revision each needs. Read the picture in order.</w:t>
      </w:r>
    </w:p>
    <w:p>
      <w:pPr>
        <w:spacing w:line="336" w:lineRule="auto" w:after="180"/>
        <w:shd w:fill="F1F6FC"/>
      </w:pPr>
      <w:r>
        <w:rPr>
          <w:b w:val="0"/>
        </w:rPr>
        <w:t xml:space="preserve">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Pine instead has 6 supported answers out of 12.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Pine is 50%, which is 25 percentage points below Birch.</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Pine is 50%, which is 25 percentage points below Birch. Equal correct counts do not imply equal rates when denominators differ.</w:t>
      </w:r>
    </w:p>
    <w:p>
      <w:pPr>
        <w:pStyle w:val="Heading3"/>
      </w:pPr>
      <w:r>
        <w:t>Repair a missing building block</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Bias and Representation graphic using its labels, deciding evidence and relevant limitation.</w:t>
      </w:r>
    </w:p>
    <w:p>
      <w:pPr>
        <w:pStyle w:val="Heading3"/>
      </w:pPr>
      <w:r>
        <w:t>01. Bias and Representation: the case</w:t>
      </w:r>
    </w:p>
    <w:p>
      <w:r>
        <w:drawing>
          <wp:inline xmlns:a="http://schemas.openxmlformats.org/drawingml/2006/main" xmlns:pic="http://schemas.openxmlformats.org/drawingml/2006/picture">
            <wp:extent cx="5486400" cy="3142488"/>
            <wp:docPr id="22" name="Picture 22" descr="Compare study-answer support rates when groups have different numbers of questions. Supplied facts: Group Birch has 6 supported answers in 8 cases; group Pine has 9 supported answers in 12 cases. Both groups use the same support rubric.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0-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Compare study-answer support rates when groups have different numbers of questions. Supplied facts: Group Birch has 6 supported answers in 8 cases; group Pine has 9 supported answers in 12 cases.</w:t>
      </w:r>
    </w:p>
    <w:p>
      <w:pPr>
        <w:spacing w:line="336" w:lineRule="auto" w:after="180"/>
      </w:pPr>
      <w:r>
        <w:rPr>
          <w:b w:val="0"/>
        </w:rPr>
        <w:t xml:space="preserve">Both groups use the same support rubric.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493008"/>
            <wp:docPr id="23" name="Picture 23" descr="Keep denominators: Birch: 6/8. Pine: 9/12. → Compare rates: Both support rates are 75%; Pine has more correct answers because it has more cases. →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story-ai-3-30-02.png"/>
                    <pic:cNvPicPr/>
                  </pic:nvPicPr>
                  <pic:blipFill>
                    <a:blip r:embed="rId30"/>
                    <a:stretch>
                      <a:fillRect/>
                    </a:stretch>
                  </pic:blipFill>
                  <pic:spPr>
                    <a:xfrm>
                      <a:off x="0" y="0"/>
                      <a:ext cx="5486400" cy="3493008"/>
                    </a:xfrm>
                    <a:prstGeom prst="rect"/>
                  </pic:spPr>
                </pic:pic>
              </a:graphicData>
            </a:graphic>
          </wp:inline>
        </w:drawing>
      </w:r>
    </w:p>
    <w:p>
      <w:pPr>
        <w:spacing w:line="336" w:lineRule="auto" w:after="180"/>
      </w:pPr>
      <w:r>
        <w:rPr>
          <w:b w:val="0"/>
        </w:rPr>
        <w:t>Keep denominators: Birch: 6/8.</w:t>
      </w:r>
    </w:p>
    <w:p>
      <w:pPr>
        <w:spacing w:line="336" w:lineRule="auto" w:after="180"/>
      </w:pPr>
      <w:r>
        <w:rPr>
          <w:b w:val="0"/>
        </w:rPr>
        <w:t>Pine: 9/12. → Compare rates: Both support rates are 75%; Pine has more correct answers because it has more cases. → Inspect errors: Check the two Birch and three Pine failures before deciding what revision each needs.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Representation and bias evaluation — evidence trace</w:t>
      </w:r>
    </w:p>
    <w:p>
      <w:r>
        <w:drawing>
          <wp:inline xmlns:a="http://schemas.openxmlformats.org/drawingml/2006/main" xmlns:pic="http://schemas.openxmlformats.org/drawingml/2006/picture">
            <wp:extent cx="5486400" cy="3297936"/>
            <wp:docPr id="24" name="Picture 24" descr="Representation and bias evaluation — evidence trace. A grounded assistant supports 9 of 10 group-A cases and 6 of 10 group-B cases. | Define the task, relevant groups, labels and denominators before comparing. Use fictional, non-identifying records. Evaluate quality and fallback outcomes separately; preserve sample sizes and unresolved explanations. | Rates 90% and 60%; gap 30 percentage points. Investigate case mix, retrieval coverage and annotation rules before attributing cause."/>
            <wp:cNvGraphicFramePr>
              <a:graphicFrameLocks noChangeAspect="1"/>
            </wp:cNvGraphicFramePr>
            <a:graphic>
              <a:graphicData uri="http://schemas.openxmlformats.org/drawingml/2006/picture">
                <pic:pic>
                  <pic:nvPicPr>
                    <pic:cNvPr id="0" name="academy-story-ai-3-30-03.png"/>
                    <pic:cNvPicPr/>
                  </pic:nvPicPr>
                  <pic:blipFill>
                    <a:blip r:embed="rId31"/>
                    <a:stretch>
                      <a:fillRect/>
                    </a:stretch>
                  </pic:blipFill>
                  <pic:spPr>
                    <a:xfrm>
                      <a:off x="0" y="0"/>
                      <a:ext cx="5486400" cy="3297936"/>
                    </a:xfrm>
                    <a:prstGeom prst="rect"/>
                  </pic:spPr>
                </pic:pic>
              </a:graphicData>
            </a:graphic>
          </wp:inline>
        </w:drawing>
      </w:r>
    </w:p>
    <w:p>
      <w:pPr>
        <w:spacing w:line="336" w:lineRule="auto" w:after="180"/>
      </w:pPr>
      <w:r>
        <w:rPr>
          <w:b/>
        </w:rPr>
        <w:t>Representation</w:t>
      </w:r>
      <w:r>
        <w:rPr>
          <w:b w:val="0"/>
        </w:rPr>
        <w:t xml:space="preserve"> and bias evaluation — </w:t>
      </w:r>
      <w:r>
        <w:rPr>
          <w:b/>
        </w:rPr>
        <w:t>evidence</w:t>
      </w:r>
      <w:r>
        <w:rPr>
          <w:b w:val="0"/>
        </w:rPr>
        <w:t xml:space="preserve"> trace. A grounded assistant supports 9 of 10 group-A cases and 6 of 10 group-B cases. | Define the task, relevant groups, labels and denominators before comparing.</w:t>
      </w:r>
    </w:p>
    <w:p>
      <w:pPr>
        <w:spacing w:line="336" w:lineRule="auto" w:after="180"/>
      </w:pPr>
      <w:r>
        <w:rPr>
          <w:b w:val="0"/>
        </w:rPr>
        <w:t xml:space="preserve">Use fictional, non-identifying records. Evaluate quality and fallback outcomes separately; preserve sample sizes and unresolved explanations. | Rates 90% and </w:t>
      </w:r>
      <w:r>
        <w:rPr>
          <w:b/>
        </w:rPr>
        <w:t>60%</w:t>
      </w:r>
      <w:r>
        <w:rPr>
          <w:b w:val="0"/>
        </w:rPr>
        <w:t>; gap 30 percentage points.</w:t>
      </w:r>
    </w:p>
    <w:p>
      <w:pPr>
        <w:spacing w:line="336" w:lineRule="auto" w:after="180"/>
      </w:pPr>
      <w:r>
        <w:rPr>
          <w:b w:val="0"/>
        </w:rPr>
        <w:t xml:space="preserve">Investigate </w:t>
      </w:r>
      <w:r>
        <w:rPr>
          <w:b/>
        </w:rPr>
        <w:t>case mix</w:t>
      </w:r>
      <w:r>
        <w:rPr>
          <w:b w:val="0"/>
        </w:rPr>
        <w:t>, retrieval coverage and annotation rules before attributing cause.</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Check the two Birch and three Pine failures before deciding what revision each needs. Changed condition: Pine instead has 6 supported answers out of 12. Expected result: Pine is 50%, which is 25 percentage points below Birch. Reason: Equal correct counts do not imply equal rates when denominators differ."/>
            <wp:cNvGraphicFramePr>
              <a:graphicFrameLocks noChangeAspect="1"/>
            </wp:cNvGraphicFramePr>
            <a:graphic>
              <a:graphicData uri="http://schemas.openxmlformats.org/drawingml/2006/picture">
                <pic:pic>
                  <pic:nvPicPr>
                    <pic:cNvPr id="0" name="academy-story-ai-3-30-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Check the two Birch and three Pine failures before deciding what revision each needs. Changed condition: Pine instead has 6 supported answers out of 12.</w:t>
      </w:r>
    </w:p>
    <w:p>
      <w:pPr>
        <w:spacing w:line="336" w:lineRule="auto" w:after="180"/>
      </w:pPr>
      <w:r>
        <w:rPr>
          <w:b w:val="0"/>
        </w:rPr>
        <w:t>Expected result: Pine is 50%, which is 25 percentage points below Birch. Reason: Equal correct counts do not imply equal rates when denominators differ.</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Check the two Birch and three Pine failures before deciding what revision each needs. The arrows show which recorded input or intermediate result each decision uses. Explain the deciding step aloud before checking the changed case; pointing to the final answer alone does not show how it follows. Limit: These groups are fictional; small samples and unmatched question difficulty limit conclusions about fairness."/>
            <wp:cNvGraphicFramePr>
              <a:graphicFrameLocks noChangeAspect="1"/>
            </wp:cNvGraphicFramePr>
            <a:graphic>
              <a:graphicData uri="http://schemas.openxmlformats.org/drawingml/2006/picture">
                <pic:pic>
                  <pic:nvPicPr>
                    <pic:cNvPr id="0" name="academy-story-ai-3-30-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groups are fictional; small samples and unmatched question difficulty limit conclusions about fairness.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Explain why comparing six correct answers in each group would mislea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0-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Explain why comparing six correct answers in each group would mislead.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