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ai-5/34</w:t>
      </w:r>
    </w:p>
    <w:p>
      <w:pPr>
        <w:pStyle w:val="Title"/>
      </w:pPr>
      <w:r>
        <w:t>Capstone controlled experiments</w:t>
      </w:r>
    </w:p>
    <w:p>
      <w:r>
        <w:t>Project: Image-pattern Network Investigation</w:t>
      </w:r>
    </w:p>
    <w:p>
      <w:pPr>
        <w:pStyle w:val="Heading1"/>
      </w:pPr>
      <w:r>
        <w:t>Before you start</w:t>
      </w:r>
    </w:p>
    <w:p>
      <w:r>
        <w:t>What must stay fixed when comparing learning rates?</w:t>
      </w:r>
    </w:p>
    <w:p>
      <w:pPr>
        <w:pStyle w:val="Heading1"/>
      </w:pPr>
      <w:r>
        <w:t>01. Your mission</w:t>
      </w:r>
    </w:p>
    <w:p>
      <w:r>
        <w:t>Start with the target: Trace matched two-update learning-rate experiments. Try the recall before opening notes.</w:t>
      </w:r>
    </w:p>
    <w:p>
      <w:pPr>
        <w:pStyle w:val="Heading3"/>
      </w:pPr>
      <w:r>
        <w:t>Your learning target</w:t>
      </w:r>
    </w:p>
    <w:p>
      <w:pPr>
        <w:spacing w:line="336" w:lineRule="auto" w:after="180"/>
      </w:pPr>
      <w:r>
        <w:rPr>
          <w:b w:val="0"/>
        </w:rPr>
        <w:t>I can trace matched two-update learning-rate experiments.</w:t>
      </w:r>
    </w:p>
    <w:p>
      <w:pPr>
        <w:spacing w:line="336" w:lineRule="auto" w:after="180"/>
      </w:pPr>
      <w:r>
        <w:rPr>
          <w:b w:val="0"/>
        </w:rPr>
        <w:t>I can select a candidate using a prespecified validation rule.</w:t>
      </w:r>
    </w:p>
    <w:p>
      <w:pPr>
        <w:spacing w:line="336" w:lineRule="auto" w:after="180"/>
      </w:pPr>
      <w:r>
        <w:rPr>
          <w:b w:val="0"/>
        </w:rPr>
        <w:t>I can explain the limits of a one-factor comparison.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hypothesis and baseline. Give an example and a mistake that the idea helps you avoid.</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Trace matched two-update learning-rate experiments</w:t>
      </w:r>
    </w:p>
    <w:p>
      <w:pPr>
        <w:spacing w:line="336" w:lineRule="auto" w:after="180"/>
      </w:pPr>
      <w:r>
        <w:rPr>
          <w:b w:val="0"/>
        </w:rPr>
        <w:t>Select a candidate using a prespecified validation rule</w:t>
      </w:r>
    </w:p>
    <w:p>
      <w:pPr>
        <w:spacing w:line="336" w:lineRule="auto" w:after="180"/>
      </w:pPr>
      <w:r>
        <w:rPr>
          <w:b w:val="0"/>
        </w:rPr>
        <w:t>Explain the limits of a one-factor comparison</w:t>
      </w:r>
    </w:p>
    <w:p>
      <w:pPr>
        <w:pStyle w:val="Heading3"/>
      </w:pPr>
      <w:r>
        <w:t>Retrieve what you already know</w:t>
      </w:r>
    </w:p>
    <w:p>
      <w:pPr>
        <w:spacing w:line="336" w:lineRule="auto" w:after="180"/>
        <w:shd w:fill="F5F1FB"/>
      </w:pPr>
      <w:r>
        <w:rPr>
          <w:b w:val="0"/>
        </w:rPr>
        <w:t>What must stay fixed when comparing learning rates?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Explain capstone controlled experiments with a traceable toy-network case and a bounded conclusion.</w:t>
      </w:r>
    </w:p>
    <w:p>
      <w:pPr>
        <w:pStyle w:val="Heading1"/>
      </w:pPr>
      <w:r>
        <w:t>02. Notice the evidence</w:t>
      </w:r>
    </w:p>
    <w:p>
      <w:r>
        <w:t>Investigate the supplied Capstone controlled experiments case. Separate observations, given facts and assumptions before choosing an explanation.</w:t>
      </w:r>
    </w:p>
    <w:p>
      <w:pPr>
        <w:spacing w:line="336" w:lineRule="auto" w:after="180"/>
      </w:pPr>
      <w:r>
        <w:rPr>
          <w:b w:val="0"/>
        </w:rPr>
        <w:t xml:space="preserve">Continue with </w:t>
      </w:r>
      <w:r>
        <w:rPr>
          <w:b/>
        </w:rPr>
        <w:t>training</w:t>
      </w:r>
      <w:r>
        <w:rPr>
          <w:b w:val="0"/>
        </w:rPr>
        <w:t xml:space="preserve"> (1,2) and (2,4), validation (3,6) and (4,8), and </w:t>
      </w:r>
      <w:r>
        <w:rPr>
          <w:b/>
        </w:rPr>
        <w:t>prediction</w:t>
      </w:r>
      <w:r>
        <w:rPr>
          <w:b w:val="0"/>
        </w:rPr>
        <w:t xml:space="preserve"> max(0, a*x). Compare learning rates 0.1 and 0.2. Each run starts at a = 1, has no bias and takes two full-batch updates.</w:t>
      </w:r>
    </w:p>
    <w:p>
      <w:pPr>
        <w:spacing w:line="336" w:lineRule="auto" w:after="180"/>
      </w:pPr>
      <w:r>
        <w:rPr>
          <w:b w:val="0"/>
        </w:rPr>
        <w:t>Keep the loss, data order and arithmetic fixed. This toy model has no randomness; repeating the exact run checks replay, not variation across seeds.</w:t>
      </w:r>
    </w:p>
    <w:p>
      <w:pPr>
        <w:spacing w:line="336" w:lineRule="auto" w:after="180"/>
      </w:pPr>
      <w:r>
        <w:rPr>
          <w:b w:val="0"/>
        </w:rPr>
        <w:t>Record the comparison as an explicit revision to the one-candidate Week 33 plan before viewing new results. Validation may guide selection; sealed final data must not.</w:t>
      </w:r>
    </w:p>
    <w:p>
      <w:pPr>
        <w:spacing w:line="336" w:lineRule="auto" w:after="180"/>
      </w:pPr>
      <w:r>
        <w:rPr>
          <w:b w:val="0"/>
        </w:rPr>
        <w:t>Select lower validation MSE, with a tie going to learning rate 0.1.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Capstone controlled experiments. Connect each labelled input, deciding step and result.</w:t>
      </w:r>
    </w:p>
    <w:p>
      <w:pPr>
        <w:spacing w:line="336" w:lineRule="auto" w:after="180"/>
      </w:pPr>
      <w:r>
        <w:rPr>
          <w:b w:val="0"/>
        </w:rPr>
        <w:t xml:space="preserve">For positive weights and these positive </w:t>
      </w:r>
      <w:r>
        <w:rPr>
          <w:b/>
        </w:rPr>
        <w:t>input</w:t>
      </w:r>
      <w:r>
        <w:rPr>
          <w:b w:val="0"/>
        </w:rPr>
        <w:t xml:space="preserve">s, the ReLU is active. </w:t>
      </w:r>
      <w:r>
        <w:rPr>
          <w:b/>
        </w:rPr>
        <w:t>Training</w:t>
      </w:r>
      <w:r>
        <w:rPr>
          <w:b w:val="0"/>
        </w:rPr>
        <w:t xml:space="preserve"> MSE is ((a-2)^2 + (2*a-4)^2)/2 = 2.5*(a-2)^2. Its gradient is 5*(a-2). Update a to a - rate*5*(a-2). At rate 0.1, weights are 1.5 then 1.75.</w:t>
      </w:r>
    </w:p>
    <w:p>
      <w:pPr>
        <w:spacing w:line="336" w:lineRule="auto" w:after="180"/>
      </w:pPr>
      <w:r>
        <w:rPr>
          <w:b w:val="0"/>
        </w:rPr>
        <w:t>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Run</w:t>
            </w:r>
          </w:p>
        </w:tc>
        <w:tc>
          <w:tcPr>
            <w:tcW w:type="dxa" w:w="2556"/>
          </w:tcPr>
          <w:p>
            <w:r>
              <w:t>Final weight</w:t>
            </w:r>
          </w:p>
        </w:tc>
        <w:tc>
          <w:tcPr>
            <w:tcW w:type="dxa" w:w="2556"/>
          </w:tcPr>
          <w:p>
            <w:r>
              <w:t>Training MSE</w:t>
            </w:r>
          </w:p>
        </w:tc>
        <w:tc>
          <w:tcPr>
            <w:tcW w:type="dxa" w:w="2556"/>
          </w:tcPr>
          <w:p>
            <w:r>
              <w:t>Validation MSE</w:t>
            </w:r>
          </w:p>
        </w:tc>
      </w:tr>
      <w:tr>
        <w:tc>
          <w:tcPr>
            <w:tcW w:type="dxa" w:w="2556"/>
          </w:tcPr>
          <w:p>
            <w:r>
              <w:t>Baseline</w:t>
            </w:r>
          </w:p>
        </w:tc>
        <w:tc>
          <w:tcPr>
            <w:tcW w:type="dxa" w:w="2556"/>
          </w:tcPr>
          <w:p>
            <w:r>
              <w:t>1</w:t>
            </w:r>
          </w:p>
        </w:tc>
        <w:tc>
          <w:tcPr>
            <w:tcW w:type="dxa" w:w="2556"/>
          </w:tcPr>
          <w:p>
            <w:r>
              <w:t>2.5</w:t>
            </w:r>
          </w:p>
        </w:tc>
        <w:tc>
          <w:tcPr>
            <w:tcW w:type="dxa" w:w="2556"/>
          </w:tcPr>
          <w:p>
            <w:r>
              <w:t>12.5</w:t>
            </w:r>
          </w:p>
        </w:tc>
      </w:tr>
      <w:tr>
        <w:tc>
          <w:tcPr>
            <w:tcW w:type="dxa" w:w="2556"/>
          </w:tcPr>
          <w:p>
            <w:r>
              <w:t>Rate 0.1, two updates</w:t>
            </w:r>
          </w:p>
        </w:tc>
        <w:tc>
          <w:tcPr>
            <w:tcW w:type="dxa" w:w="2556"/>
          </w:tcPr>
          <w:p>
            <w:r>
              <w:t>1.75</w:t>
            </w:r>
          </w:p>
        </w:tc>
        <w:tc>
          <w:tcPr>
            <w:tcW w:type="dxa" w:w="2556"/>
          </w:tcPr>
          <w:p>
            <w:r>
              <w:t>0.15625</w:t>
            </w:r>
          </w:p>
        </w:tc>
        <w:tc>
          <w:tcPr>
            <w:tcW w:type="dxa" w:w="2556"/>
          </w:tcPr>
          <w:p>
            <w:r>
              <w:t>0.78125</w:t>
            </w:r>
          </w:p>
        </w:tc>
      </w:tr>
      <w:tr>
        <w:tc>
          <w:tcPr>
            <w:tcW w:type="dxa" w:w="2556"/>
          </w:tcPr>
          <w:p>
            <w:r>
              <w:t>Rate 0.2, two updates</w:t>
            </w:r>
          </w:p>
        </w:tc>
        <w:tc>
          <w:tcPr>
            <w:tcW w:type="dxa" w:w="2556"/>
          </w:tcPr>
          <w:p>
            <w:r>
              <w:t>2</w:t>
            </w:r>
          </w:p>
        </w:tc>
        <w:tc>
          <w:tcPr>
            <w:tcW w:type="dxa" w:w="2556"/>
          </w:tcPr>
          <w:p>
            <w:r>
              <w:t>0</w:t>
            </w:r>
          </w:p>
        </w:tc>
        <w:tc>
          <w:tcPr>
            <w:tcW w:type="dxa" w:w="2556"/>
          </w:tcPr>
          <w:p>
            <w:r>
              <w:t>0</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Capstone controlled experiments. Identify the detail that changes the conclusion.</w:t>
      </w:r>
    </w:p>
    <w:p>
      <w:pPr>
        <w:pStyle w:val="Heading3"/>
      </w:pPr>
      <w:r>
        <w:t>Compare a familiar case with a changed case</w:t>
      </w:r>
    </w:p>
    <w:p>
      <w:pPr>
        <w:spacing w:line="336" w:lineRule="auto" w:after="180"/>
      </w:pPr>
      <w:r>
        <w:rPr>
          <w:b w:val="0"/>
        </w:rPr>
        <w:t>Compute both updates for rates 0.1 and 0.2 using gradient 5*(a-2).</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B’s </w:t>
      </w:r>
      <w:r>
        <w:rPr>
          <w:b/>
        </w:rPr>
        <w:t>training</w:t>
      </w:r>
      <w:r>
        <w:rPr>
          <w:b w:val="0"/>
        </w:rPr>
        <w:t xml:space="preserve"> set as well as the feature connection.</w:t>
      </w:r>
    </w:p>
    <w:p>
      <w:pPr>
        <w:pStyle w:val="Heading3"/>
      </w:pPr>
      <w:r>
        <w:t>Predicted result</w:t>
      </w:r>
    </w:p>
    <w:p>
      <w:pPr>
        <w:spacing w:line="336" w:lineRule="auto" w:after="180"/>
        <w:shd w:fill="F1F6FC"/>
      </w:pPr>
      <w:r>
        <w:rPr>
          <w:b/>
        </w:rPr>
        <w:t>Prediction</w:t>
      </w:r>
      <w:r>
        <w:rPr>
          <w:b w:val="0"/>
        </w:rPr>
        <w:t>: The experiment no longer isolates the connection change.</w:t>
      </w:r>
    </w:p>
    <w:p>
      <w:pPr>
        <w:pStyle w:val="Heading3"/>
      </w:pPr>
      <w:r>
        <w:t>Why the result follows</w:t>
      </w:r>
    </w:p>
    <w:p>
      <w:pPr>
        <w:spacing w:line="336" w:lineRule="auto" w:after="180"/>
        <w:shd w:fill="F1F6FC"/>
      </w:pPr>
      <w:r>
        <w:rPr>
          <w:b w:val="0"/>
        </w:rPr>
        <w:t xml:space="preserve">Reason: A </w:t>
      </w:r>
      <w:r>
        <w:rPr>
          <w:b/>
        </w:rPr>
        <w:t>training</w:t>
      </w:r>
      <w:r>
        <w:rPr>
          <w:b w:val="0"/>
        </w:rPr>
        <w:t>-data difference supplies an alternative explanation for the observed result.</w:t>
      </w:r>
    </w:p>
    <w:p>
      <w:pPr>
        <w:pStyle w:val="Heading1"/>
      </w:pPr>
      <w:r>
        <w:t>05. Words that unlock the idea</w:t>
      </w:r>
    </w:p>
    <w:p>
      <w:r>
        <w:t>Use the vocabulary of Capstone controlled experiments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Capstone controlled experiments, predict a step, then compare with its explanation.</w:t>
      </w:r>
    </w:p>
    <w:p>
      <w:pPr>
        <w:pStyle w:val="Heading3"/>
      </w:pPr>
      <w:r>
        <w:t>Worked explanation · Capstone controlled experiments</w:t>
      </w:r>
    </w:p>
    <w:p>
      <w:pPr>
        <w:spacing w:line="336" w:lineRule="auto" w:after="180"/>
        <w:shd w:fill="F1F6FC"/>
      </w:pPr>
      <w:r>
        <w:rPr>
          <w:b w:val="0"/>
        </w:rPr>
        <w:t xml:space="preserve">At a = 1.75, validation </w:t>
      </w:r>
      <w:r>
        <w:rPr>
          <w:b/>
        </w:rPr>
        <w:t>prediction</w:t>
      </w:r>
      <w:r>
        <w:rPr>
          <w:b w:val="0"/>
        </w:rPr>
        <w:t xml:space="preserve">s are 5.25 and 7. Errors -0.75 and -1 square to 0.5625 and 1, giving MSE 0.78125. At a = 2 the </w:t>
      </w:r>
      <w:r>
        <w:rPr>
          <w:b/>
        </w:rPr>
        <w:t>prediction</w:t>
      </w:r>
      <w:r>
        <w:rPr>
          <w:b w:val="0"/>
        </w:rPr>
        <w:t>s equal 6 and 8, so MSE is zero. Rate 0.2 wins the written validation rule.</w:t>
      </w:r>
    </w:p>
    <w:p>
      <w:pPr>
        <w:spacing w:line="336" w:lineRule="auto" w:after="180"/>
        <w:shd w:fill="F1F6FC"/>
      </w:pPr>
      <w:r>
        <w:rPr>
          <w:b w:val="0"/>
        </w:rPr>
        <w:t>This selection uses two validation cases, not four independent cases because two runs used them.</w:t>
      </w:r>
    </w:p>
    <w:p>
      <w:pPr>
        <w:pStyle w:val="Heading3"/>
      </w:pPr>
      <w:r>
        <w:t>Worked explanation · Capstone controlled experiments</w:t>
      </w:r>
    </w:p>
    <w:p>
      <w:pPr>
        <w:spacing w:line="336" w:lineRule="auto" w:after="180"/>
        <w:shd w:fill="F1F6FC"/>
      </w:pPr>
      <w:r>
        <w:rPr>
          <w:b w:val="0"/>
        </w:rPr>
        <w:t xml:space="preserve">If one run used extra epochs or different </w:t>
      </w:r>
      <w:r>
        <w:rPr>
          <w:b/>
        </w:rPr>
        <w:t>training</w:t>
      </w:r>
      <w:r>
        <w:rPr>
          <w:b w:val="0"/>
        </w:rPr>
        <w:t xml:space="preserve"> rows, the comparison would mix factors. Either rerun a matched experiment or report the differences and avoid claiming an isolated learning-rate effect.</w:t>
      </w:r>
    </w:p>
    <w:p>
      <w:pPr>
        <w:spacing w:line="336" w:lineRule="auto" w:after="180"/>
        <w:shd w:fill="F1F6FC"/>
      </w:pPr>
      <w:r>
        <w:rPr>
          <w:b w:val="0"/>
        </w:rPr>
        <w:t>A zero validation score is also compatible with a very simple task and says nothing about a new distribution.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controlled experiments</w:t>
      </w:r>
    </w:p>
    <w:p>
      <w:pPr>
        <w:spacing w:line="336" w:lineRule="auto" w:after="180"/>
      </w:pPr>
      <w:r>
        <w:rPr>
          <w:b w:val="0"/>
        </w:rPr>
        <w:t>One controlled network change. The capstone compares two fixed networks on the same six labelled toy patterns. Only one feature connection is added.</w:t>
      </w:r>
    </w:p>
    <w:p>
      <w:pPr>
        <w:pStyle w:val="Heading3"/>
      </w:pPr>
      <w:r>
        <w:t>The facts we will use</w:t>
      </w:r>
    </w:p>
    <w:p>
      <w:pPr>
        <w:pStyle w:val="Heading3"/>
      </w:pPr>
      <w:r>
        <w:t>Supplied facts</w:t>
      </w:r>
    </w:p>
    <w:p>
      <w:pPr>
        <w:spacing w:line="336" w:lineRule="auto" w:after="180"/>
        <w:shd w:fill="F1F6FC"/>
      </w:pPr>
      <w:r>
        <w:rPr>
          <w:b w:val="0"/>
        </w:rP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descriptive toy results do not establish significance, stable superiority or the full learned </w:t>
      </w:r>
      <w:r>
        <w:rPr>
          <w:b/>
        </w:rPr>
        <w:t>mechanism</w:t>
      </w:r>
      <w:r>
        <w:rPr>
          <w:b w:val="0"/>
        </w:rPr>
        <w:t>.</w:t>
      </w:r>
    </w:p>
    <w:p>
      <w:pPr>
        <w:pStyle w:val="Heading3"/>
      </w:pPr>
      <w:r>
        <w:t>Keep the stated limit</w:t>
      </w:r>
    </w:p>
    <w:p>
      <w:pPr>
        <w:spacing w:line="336" w:lineRule="auto" w:after="180"/>
        <w:shd w:fill="FFF5E6"/>
      </w:pPr>
      <w:r>
        <w:rPr>
          <w:b w:val="0"/>
        </w:rPr>
        <w:t xml:space="preserve">Read the labelled picture: Compute the two correct counts and identify the changed case. Why would changing B’s </w:t>
      </w:r>
      <w:r>
        <w:rPr>
          <w:b/>
        </w:rPr>
        <w:t>training</w:t>
      </w:r>
      <w:r>
        <w:rPr>
          <w:b w:val="0"/>
        </w:rPr>
        <w:t xml:space="preserve"> data weaken the conclusion about its added connection?</w:t>
      </w:r>
    </w:p>
    <w:p>
      <w:pPr>
        <w:pStyle w:val="Heading3"/>
      </w:pPr>
      <w:r>
        <w:t>Keep the stated limit</w:t>
      </w:r>
    </w:p>
    <w:p>
      <w:pPr>
        <w:spacing w:line="336" w:lineRule="auto" w:after="180"/>
        <w:shd w:fill="FFF5E6"/>
      </w:pPr>
      <w:r>
        <w:rPr>
          <w:b w:val="0"/>
        </w:rPr>
        <w:t xml:space="preserve">Change one thing: Change B’s </w:t>
      </w:r>
      <w:r>
        <w:rPr>
          <w:b/>
        </w:rPr>
        <w:t>training</w:t>
      </w:r>
      <w:r>
        <w:rPr>
          <w:b w:val="0"/>
        </w:rPr>
        <w:t xml:space="preserve"> set as well as the feature connection. Predict the result before checking the explanation. What remains the same?</w:t>
      </w:r>
    </w:p>
    <w:p>
      <w:pPr>
        <w:pStyle w:val="Heading1"/>
      </w:pPr>
      <w:r>
        <w:t>07. Find and repair a mistake</w:t>
      </w:r>
    </w:p>
    <w:p>
      <w:r>
        <w:t>Find the unsupported step in the Capstone controlled experiments claim and explain a repair using the supplied evidence.</w:t>
      </w:r>
    </w:p>
    <w:p>
      <w:pPr>
        <w:spacing w:line="336" w:lineRule="auto" w:after="180"/>
      </w:pPr>
      <w:r>
        <w:rPr>
          <w:b w:val="0"/>
        </w:rPr>
        <w:t>Supported example: rate 0.3 starts at a = 1. The first gradient is -5, giving a = 2.5. The next gradient is 2.5, giving a = 1.75. This two-update run finishes at the same weight as rate 0.1 although its path differs.</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pPr>
        <w:spacing w:line="336" w:lineRule="auto" w:after="180"/>
        <w:shd w:fill="F5F1FB"/>
      </w:pPr>
      <w:r>
        <w:rPr>
          <w:b w:val="0"/>
        </w:rPr>
        <w:t xml:space="preserve">Recompute validation MSE for the final weights and apply the written </w:t>
      </w:r>
      <w:r>
        <w:rPr>
          <w:b/>
        </w:rPr>
        <w:t>selection rule</w:t>
      </w:r>
      <w:r>
        <w:rPr>
          <w:b w:val="0"/>
        </w:rPr>
        <w:t>. How many distinct validation rows were used?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Capstone controlled experiments with support, then explain the deciding step in your own words.</w:t>
      </w:r>
    </w:p>
    <w:p>
      <w:pPr>
        <w:spacing w:line="336" w:lineRule="auto" w:after="180"/>
      </w:pPr>
      <w:r>
        <w:rPr>
          <w:b w:val="0"/>
        </w:rPr>
        <w:t>List six settings held fixed and the single intended changed factor.</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both runs</w:t>
      </w:r>
    </w:p>
    <w:p>
      <w:pPr>
        <w:spacing w:line="336" w:lineRule="auto" w:after="180"/>
      </w:pPr>
      <w:r>
        <w:rPr>
          <w:b w:val="0"/>
        </w:rPr>
        <w:t xml:space="preserve">Use workbook W2 for the connected example “Capstone controlled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Capstone controlled experiments. Proposed explanation: “More runs mean more validation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Compute the two correct counts and identify the changed case. Why would changing B’s </w:t>
      </w:r>
      <w:r>
        <w:rPr>
          <w:b/>
        </w:rPr>
        <w:t>training</w:t>
      </w:r>
      <w:r>
        <w:rPr>
          <w:b w:val="0"/>
        </w:rPr>
        <w:t xml:space="preserve"> data weaken the conclusion about its added connection?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Capstone controlled experiments.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Compute both updates for rates 0.1 and 0.2 using gradient 5*(a-2).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Capstone controlled experiments. Explain why each step is justified.</w:t>
      </w:r>
    </w:p>
    <w:p>
      <w:pPr>
        <w:pStyle w:val="Heading3"/>
      </w:pPr>
      <w:r>
        <w:t>Explain → apply → challenge</w:t>
      </w:r>
    </w:p>
    <w:p>
      <w:pPr>
        <w:spacing w:line="336" w:lineRule="auto" w:after="180"/>
      </w:pPr>
      <w:r>
        <w:rPr>
          <w:b w:val="0"/>
        </w:rPr>
        <w:t>List six settings held fixed and the single intended changed factor.</w:t>
      </w:r>
    </w:p>
    <w:p>
      <w:pPr>
        <w:spacing w:line="336" w:lineRule="auto" w:after="180"/>
        <w:shd w:fill="F5F1FB"/>
      </w:pPr>
      <w:r>
        <w:rPr>
          <w:b w:val="0"/>
        </w:rPr>
        <w:t xml:space="preserve">Recompute validation MSE for the final weights and apply the written </w:t>
      </w:r>
      <w:r>
        <w:rPr>
          <w:b/>
        </w:rPr>
        <w:t>selection rule</w:t>
      </w:r>
      <w:r>
        <w:rPr>
          <w:b w:val="0"/>
        </w:rPr>
        <w:t>. How many distinct validation rows were used?</w:t>
      </w:r>
    </w:p>
    <w:p>
      <w:pPr>
        <w:spacing w:line="336" w:lineRule="auto" w:after="180"/>
      </w:pPr>
      <w:r>
        <w:rPr>
          <w:b w:val="0"/>
        </w:rPr>
        <w:t xml:space="preserve">Run A uses rate 0.1 for two updates; run B uses rate 0.2 for six updates and different </w:t>
      </w:r>
      <w:r>
        <w:rPr>
          <w:b/>
        </w:rPr>
        <w:t>training</w:t>
      </w:r>
      <w:r>
        <w:rPr>
          <w:b w:val="0"/>
        </w:rPr>
        <w:t xml:space="preserve"> rows. Can the difference be attributed to rate alone?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For </w:t>
      </w:r>
      <w:r>
        <w:rPr>
          <w:b/>
        </w:rPr>
        <w:t>training</w:t>
      </w:r>
      <w:r>
        <w:rPr>
          <w:b w:val="0"/>
        </w:rPr>
        <w:t xml:space="preserve"> (1,3),(2,6) and validation (3,9),(4,12), start a = 1.</w:t>
      </w:r>
    </w:p>
    <w:p>
      <w:pPr>
        <w:spacing w:line="336" w:lineRule="auto" w:after="180"/>
      </w:pPr>
      <w:r>
        <w:rPr>
          <w:b w:val="0"/>
        </w:rPr>
        <w:t>Compare rates 0.1 and 0.2 for two updates. Gradient is 5*(a-3). Compute final weights and validation MSE, then select lower MSE; ties go to 0.1.</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Save run IDs, settings, each checkpoint, </w:t>
      </w:r>
      <w:r>
        <w:rPr>
          <w:b/>
        </w:rPr>
        <w:t>prediction</w:t>
      </w:r>
      <w:r>
        <w:rPr>
          <w:b w:val="0"/>
        </w:rPr>
        <w:t>s and metric calculations. Report the losing run as well as the winner. Freeze the selected rate, architecture and update count before the final evaluation.</w:t>
      </w:r>
    </w:p>
    <w:p>
      <w:pPr>
        <w:spacing w:line="336" w:lineRule="auto" w:after="180"/>
      </w:pPr>
      <w:r>
        <w:rPr>
          <w:b w:val="0"/>
        </w:rPr>
        <w:t xml:space="preserve">Any change after opening final data requires a new development record and fresh reserved </w:t>
      </w:r>
      <w:r>
        <w:rPr>
          <w:b/>
        </w:rPr>
        <w:t>evidence</w:t>
      </w:r>
      <w:r>
        <w:rPr>
          <w:b w:val="0"/>
        </w:rPr>
        <w:t>.</w:t>
      </w:r>
    </w:p>
    <w:p>
      <w:pPr>
        <w:pStyle w:val="Heading3"/>
      </w:pPr>
      <w:r>
        <w:t>Exit: one run receives six updates and the other two. What can the score comparison establish, and what must be rerun to isolate the learning rate?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Run A uses rate 0.1 for two updates; run B uses rate 0.2 for six updates and different </w:t>
      </w:r>
      <w:r>
        <w:rPr>
          <w:b/>
        </w:rPr>
        <w:t>training</w:t>
      </w:r>
      <w:r>
        <w:rPr>
          <w:b w:val="0"/>
        </w:rPr>
        <w:t xml:space="preserve"> rows. Can the difference be attributed to rate alone?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Capstone controlled experiments case for supported practice. Repeated examples do not become fresh assessments.</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Run a new comparison independently</w:t>
      </w:r>
    </w:p>
    <w:p>
      <w:pPr>
        <w:spacing w:line="336" w:lineRule="auto" w:after="180"/>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Capstone controlled experiments, connect the goals to tasks and keep one evidence record for each attempt.</w:t>
      </w:r>
    </w:p>
    <w:p>
      <w:pPr>
        <w:spacing w:line="336" w:lineRule="auto" w:after="180"/>
      </w:pPr>
      <w:r>
        <w:rPr>
          <w:b w:val="0"/>
        </w:rPr>
        <w:t>Start with this question: One controlled network change. The capstone compares two fixed networks on the same six labelled toy patterns. Only one feature connection is added.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matched two-update learning-rate experiments</w:t>
            </w:r>
          </w:p>
        </w:tc>
        <w:tc>
          <w:tcPr>
            <w:tcW w:type="dxa" w:w="5112"/>
          </w:tcPr>
          <w:p>
            <w:r>
              <w:t>Explain the deciding step, show a trace or test, and state one limit.</w:t>
            </w:r>
          </w:p>
        </w:tc>
      </w:tr>
      <w:tr>
        <w:tc>
          <w:tcPr>
            <w:tcW w:type="dxa" w:w="5112"/>
          </w:tcPr>
          <w:p>
            <w:r>
              <w:t>Select a candidate using a prespecified validation rule</w:t>
            </w:r>
          </w:p>
        </w:tc>
        <w:tc>
          <w:tcPr>
            <w:tcW w:type="dxa" w:w="5112"/>
          </w:tcPr>
          <w:p>
            <w:r>
              <w:t>Explain the deciding step, show a trace or test, and state one limit.</w:t>
            </w:r>
          </w:p>
        </w:tc>
      </w:tr>
      <w:tr>
        <w:tc>
          <w:tcPr>
            <w:tcW w:type="dxa" w:w="5112"/>
          </w:tcPr>
          <w:p>
            <w:r>
              <w:t>Explain the limits of a one-factor comparison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Capstone controlled experiments without notes, identify a remaining question and plan a later check with a changed case.</w:t>
      </w:r>
    </w:p>
    <w:p>
      <w:pPr>
        <w:spacing w:line="336" w:lineRule="auto" w:after="180"/>
      </w:pPr>
      <w:r>
        <w:rPr>
          <w:b w:val="0"/>
        </w:rPr>
        <w:t>Close your notes. Explain this goal in your own words: Trace matched two-update learning-rate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One controlled network change. The capstone compares two fixed networks on the same six labelled toy patterns. Only one feature connection is added.</w:t>
      </w:r>
    </w:p>
    <w:p>
      <w:pPr>
        <w:pStyle w:val="Heading3"/>
      </w:pPr>
      <w:r>
        <w:t>Practice 1: explain the deciding evidence</w:t>
      </w:r>
    </w:p>
    <w:p>
      <w:pPr>
        <w:spacing w:line="336" w:lineRule="auto" w:after="180"/>
      </w:pPr>
      <w:r>
        <w:rPr>
          <w:b w:val="0"/>
        </w:rPr>
        <w:t>Which labelled step matches this detail? Only case three changes correctness; case five fails for both.</w:t>
      </w:r>
    </w:p>
    <w:p>
      <w:pPr>
        <w:spacing w:line="336" w:lineRule="auto" w:after="180"/>
        <w:shd w:fill="F4F9FC"/>
      </w:pPr>
      <w:r>
        <w:rPr>
          <w:b w:val="0"/>
        </w:rPr>
        <w:t>1. Inspect paired cases</w:t>
      </w:r>
    </w:p>
    <w:p>
      <w:pPr>
        <w:spacing w:line="336" w:lineRule="auto" w:after="180"/>
        <w:shd w:fill="F4F9FC"/>
      </w:pPr>
      <w:r>
        <w:rPr>
          <w:b w:val="0"/>
        </w:rPr>
        <w:t>2. Identify the intervention</w:t>
      </w:r>
    </w:p>
    <w:p>
      <w:pPr>
        <w:spacing w:line="336" w:lineRule="auto" w:after="180"/>
        <w:shd w:fill="F4F9FC"/>
      </w:pPr>
      <w:r>
        <w:rPr>
          <w:b w:val="0"/>
        </w:rPr>
        <w:t>3. Count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Inspect paired cases Only case three changes correctness; case five fails for both.</w:t>
      </w:r>
    </w:p>
    <w:p>
      <w:pPr>
        <w:spacing w:line="336" w:lineRule="auto" w:after="180"/>
        <w:shd w:fill="F1F6FC"/>
      </w:pPr>
      <w:r>
        <w:rPr>
          <w:b w:val="0"/>
        </w:rPr>
        <w:t>Controlled experiments vary the specified component while retaining comparable cases. Pairing the outcomes by pattern shows where the score difference comes from instead of hiding it in an overall average.</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B’s </w:t>
      </w:r>
      <w:r>
        <w:rPr>
          <w:b/>
        </w:rPr>
        <w:t>training</w:t>
      </w:r>
      <w:r>
        <w:rPr>
          <w:b w:val="0"/>
        </w:rPr>
        <w:t xml:space="preserve"> set as well as the feature connection.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experiment no longer isolates the connection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experiment no longer isolates the connection change. A </w:t>
      </w:r>
      <w:r>
        <w:rPr>
          <w:b/>
        </w:rPr>
        <w:t>training</w:t>
      </w:r>
      <w:r>
        <w:rPr>
          <w:b w:val="0"/>
        </w:rPr>
        <w:t>-data difference supplies an alternative explanation for the observed result.</w:t>
      </w:r>
    </w:p>
    <w:p>
      <w:pPr>
        <w:pStyle w:val="Heading3"/>
      </w:pPr>
      <w:r>
        <w:t>Repair a missing building block</w:t>
      </w:r>
    </w:p>
    <w:p>
      <w:pPr>
        <w:spacing w:line="336" w:lineRule="auto" w:after="180"/>
      </w:pPr>
      <w:r>
        <w:rPr>
          <w:b w:val="0"/>
        </w:rPr>
        <w:t>Review Capstone hypothesis and baseline (ai-5/33). Goal: Write a testable capstone hypothesis and a credible baseline. Short practice: Name the intended change, the baseline and the measured outcome.</w:t>
      </w:r>
    </w:p>
    <w:p>
      <w:pPr>
        <w:spacing w:line="336" w:lineRule="auto" w:after="180"/>
      </w:pPr>
      <w:r>
        <w:rPr>
          <w:b w:val="0"/>
        </w:rPr>
        <w:t xml:space="preserve">Why must both versions avoid </w:t>
      </w:r>
      <w:r>
        <w:rPr>
          <w:b/>
        </w:rPr>
        <w:t>training</w:t>
      </w:r>
      <w:r>
        <w:rPr>
          <w:b w:val="0"/>
        </w:rPr>
        <w:t xml:space="preserve"> on the eight reserved labels?. Return to this week and explain what you changed.</w:t>
      </w:r>
    </w:p>
    <w:p>
      <w:pPr>
        <w:spacing w:line="336" w:lineRule="auto" w:after="180"/>
      </w:pPr>
      <w:r>
        <w:rPr>
          <w:b w:val="0"/>
        </w:rPr>
        <w:t>Review Efficiency and resource measurement (ai-5/31). Goal: Calculate throughput and amortised time per example from repeated timings. Short practice: Why is 10ms/case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Capstone controlled experiments graphic using its labels, deciding evidence and relevant limitation.</w:t>
      </w:r>
    </w:p>
    <w:p>
      <w:pPr>
        <w:pStyle w:val="Heading3"/>
      </w:pPr>
      <w:r>
        <w:t>01. Capstone controlled experiments: the case</w:t>
      </w:r>
    </w:p>
    <w:p>
      <w:r>
        <w:drawing>
          <wp:inline xmlns:a="http://schemas.openxmlformats.org/drawingml/2006/main" xmlns:pic="http://schemas.openxmlformats.org/drawingml/2006/picture">
            <wp:extent cx="5486400" cy="2834640"/>
            <wp:docPr id="3" name="Picture 3" descr="One controlled network change. The capstone compares two fixed networks on the same six labelled toy patterns. Only one feature connection is added. Supplied facts: A scores [1,1,0,1,0,1]; B scores [1,1,1,1,0,1]. Settings, labels and scoring remain fixed. Binary entries mean 1=correct and 0=incorrect."/>
            <wp:cNvGraphicFramePr>
              <a:graphicFrameLocks noChangeAspect="1"/>
            </wp:cNvGraphicFramePr>
            <a:graphic>
              <a:graphicData uri="http://schemas.openxmlformats.org/drawingml/2006/picture">
                <pic:pic>
                  <pic:nvPicPr>
                    <pic:cNvPr id="0" name="academy-story-ai-5-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One controlled network change. The capstone compares two fixed networks on the same six labelled toy patterns. Only one feature connection is added. Supplied facts: A scores [1,1,0,1,0,1]; B scores [1,1,1,1,0,1].</w:t>
      </w:r>
    </w:p>
    <w:p>
      <w:pPr>
        <w:spacing w:line="336" w:lineRule="auto" w:after="180"/>
      </w:pPr>
      <w:r>
        <w:rPr>
          <w:b w:val="0"/>
        </w:rPr>
        <w:t>Settings, labels and scoring remain fixed. Binary entries mean 1=correct and 0=incorrect.</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intervention: B adds the centre-feature connection; all other declared settings stay fixed. → Count outcomes: A is 4/6 correct; B is 5/6. → Inspect paired cases: Only case three changes correctness; case five fails for both."/>
            <wp:cNvGraphicFramePr>
              <a:graphicFrameLocks noChangeAspect="1"/>
            </wp:cNvGraphicFramePr>
            <a:graphic>
              <a:graphicData uri="http://schemas.openxmlformats.org/drawingml/2006/picture">
                <pic:pic>
                  <pic:nvPicPr>
                    <pic:cNvPr id="0" name="academy-story-ai-5-3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Identify the intervention: B adds the centre-feature connection; all other declared settings stay fixed. → Count outcomes: A is 4/6 correct; B is 5/6. → Inspect paired cases: Only case three changes correctness; case five fails for both.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Controlled toy-pattern comparison</w:t>
      </w:r>
    </w:p>
    <w:p>
      <w:r>
        <w:drawing>
          <wp:inline xmlns:a="http://schemas.openxmlformats.org/drawingml/2006/main" xmlns:pic="http://schemas.openxmlformats.org/drawingml/2006/picture">
            <wp:extent cx="5486400" cy="2834640"/>
            <wp:docPr id="5" name="Picture 5" descr="Controlled toy-pattern comparison. Units: correct labels out of 6 shared patterns. A: 4. B: 5."/>
            <wp:cNvGraphicFramePr>
              <a:graphicFrameLocks noChangeAspect="1"/>
            </wp:cNvGraphicFramePr>
            <a:graphic>
              <a:graphicData uri="http://schemas.openxmlformats.org/drawingml/2006/picture">
                <pic:pic>
                  <pic:nvPicPr>
                    <pic:cNvPr id="0" name="academy-story-ai-5-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Controlled toy-pattern comparison. Units: correct labels out of 6 shared patterns. A: 4. B: 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nly case three changes correctness; case five fails for both. Changed condition: Change B’s training set as well as the feature connection. Expected result: The experiment no longer isolates the connection change. Reason: A training-data difference supplies an alternative explanation for the observed result."/>
            <wp:cNvGraphicFramePr>
              <a:graphicFrameLocks noChangeAspect="1"/>
            </wp:cNvGraphicFramePr>
            <a:graphic>
              <a:graphicData uri="http://schemas.openxmlformats.org/drawingml/2006/picture">
                <pic:pic>
                  <pic:nvPicPr>
                    <pic:cNvPr id="0" name="academy-story-ai-5-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case three changes correctness; case five fails for both. Changed condition: Change B’s </w:t>
      </w:r>
      <w:r>
        <w:rPr>
          <w:b/>
        </w:rPr>
        <w:t>training</w:t>
      </w:r>
      <w:r>
        <w:rPr>
          <w:b w:val="0"/>
        </w:rPr>
        <w:t xml:space="preserve"> set as well as the feature connection.</w:t>
      </w:r>
    </w:p>
    <w:p>
      <w:pPr>
        <w:spacing w:line="336" w:lineRule="auto" w:after="180"/>
      </w:pPr>
      <w:r>
        <w:rPr>
          <w:b w:val="0"/>
        </w:rPr>
        <w:t xml:space="preserve">Expected result: The experiment no longer isolates the connection change. Reason: A </w:t>
      </w:r>
      <w:r>
        <w:rPr>
          <w:b/>
        </w:rPr>
        <w:t>training</w:t>
      </w:r>
      <w:r>
        <w:rPr>
          <w:b w:val="0"/>
        </w:rPr>
        <w:t>-data difference supplies an alternative explanation for the observed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ntrolled experiments vary the specified component while retaining comparable cases. Pairing the outcomes by pattern shows where the score difference comes from instead of hiding it in an overall average. Limit: These descriptive toy results do not establish significance, stable superiority or the full learned mechanism."/>
            <wp:cNvGraphicFramePr>
              <a:graphicFrameLocks noChangeAspect="1"/>
            </wp:cNvGraphicFramePr>
            <a:graphic>
              <a:graphicData uri="http://schemas.openxmlformats.org/drawingml/2006/picture">
                <pic:pic>
                  <pic:nvPicPr>
                    <pic:cNvPr id="0" name="academy-story-ai-5-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Controlled experiments vary the specified component while retaining comparable cases. Pairing the outcomes by pattern shows where the score difference comes from instead of hiding it in an overall average.</w:t>
      </w:r>
    </w:p>
    <w:p>
      <w:pPr>
        <w:spacing w:line="336" w:lineRule="auto" w:after="180"/>
      </w:pPr>
      <w:r>
        <w:rPr>
          <w:b w:val="0"/>
        </w:rPr>
        <w:t xml:space="preserve">Limit: These descriptive toy results do not establish significance, stable superiority or the full learned </w:t>
      </w:r>
      <w:r>
        <w:rPr>
          <w:b/>
        </w:rPr>
        <w:t>mechanism</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ompute the two correct counts and identify the changed case. Why would changing B’s training data weaken the conclusion about its added connection?"/>
            <wp:cNvGraphicFramePr>
              <a:graphicFrameLocks noChangeAspect="1"/>
            </wp:cNvGraphicFramePr>
            <a:graphic>
              <a:graphicData uri="http://schemas.openxmlformats.org/drawingml/2006/picture">
                <pic:pic>
                  <pic:nvPicPr>
                    <pic:cNvPr id="0" name="academy-story-ai-5-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Compute the two correct counts and identify the changed case. Why would changing B’s </w:t>
      </w:r>
      <w:r>
        <w:rPr>
          <w:b/>
        </w:rPr>
        <w:t>training</w:t>
      </w:r>
      <w:r>
        <w:rPr>
          <w:b w:val="0"/>
        </w:rPr>
        <w:t xml:space="preserve"> data weaken the conclusion about its added connection?</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